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35232" w14:textId="7B14E430" w:rsidR="00EA50F7" w:rsidRPr="00EA50F7" w:rsidRDefault="006E194A" w:rsidP="00EA50F7">
      <w:pPr>
        <w:spacing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color w:val="000000"/>
          <w:sz w:val="28"/>
          <w:szCs w:val="28"/>
        </w:rPr>
        <w:t>Α</w:t>
      </w:r>
      <w:r w:rsidR="00EA50F7" w:rsidRPr="00EA50F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ΝΩΤΑΤΟ ΔΙΚΑΣΤΗΡΙΟ ΚΥΠΡΟΥ </w:t>
      </w:r>
    </w:p>
    <w:p w14:paraId="10452A2C" w14:textId="1F491379" w:rsidR="00EA50F7" w:rsidRDefault="00EA50F7" w:rsidP="00EA50F7">
      <w:pPr>
        <w:spacing w:line="276" w:lineRule="auto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</w:pPr>
      <w:r w:rsidRPr="00EA50F7">
        <w:rPr>
          <w:rFonts w:ascii="Times New Roman" w:eastAsia="Arial" w:hAnsi="Times New Roman" w:cs="Times New Roman"/>
          <w:color w:val="000000"/>
          <w:sz w:val="28"/>
          <w:szCs w:val="28"/>
        </w:rPr>
        <w:t>ΔΕΥΤΕΡΟΒΑΘΜΙΑ ΔΙΚΑΙΟΔΟΣΙΑ</w:t>
      </w:r>
      <w:r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  <w:t xml:space="preserve">    </w:t>
      </w:r>
    </w:p>
    <w:p w14:paraId="517CB96F" w14:textId="77777777" w:rsidR="00843A09" w:rsidRPr="00EA50F7" w:rsidRDefault="00843A09" w:rsidP="00EA50F7">
      <w:pPr>
        <w:spacing w:line="276" w:lineRule="auto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</w:pPr>
    </w:p>
    <w:p w14:paraId="486FA3F0" w14:textId="194CFD56" w:rsidR="00EA50F7" w:rsidRDefault="00EA50F7" w:rsidP="00EA50F7">
      <w:pPr>
        <w:spacing w:line="276" w:lineRule="auto"/>
        <w:jc w:val="right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</w:pPr>
      <w:r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  <w:t xml:space="preserve">ΠΟΛΙΤΙΚΗ ΕΦΕΣΗ ΑΡ. </w:t>
      </w:r>
      <w:r w:rsidR="00281AC8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  <w:t>Ε333</w:t>
      </w:r>
      <w:r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  <w:t>/201</w:t>
      </w:r>
      <w:r w:rsidR="00281AC8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  <w:t>6</w:t>
      </w:r>
    </w:p>
    <w:p w14:paraId="399F9D3E" w14:textId="77777777" w:rsidR="00F9552B" w:rsidRDefault="00F9552B" w:rsidP="00EA50F7">
      <w:pPr>
        <w:spacing w:line="276" w:lineRule="auto"/>
        <w:jc w:val="right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</w:pPr>
    </w:p>
    <w:p w14:paraId="6EB2E766" w14:textId="77777777" w:rsidR="00843A09" w:rsidRPr="00EA50F7" w:rsidRDefault="00843A09" w:rsidP="00EA50F7">
      <w:pPr>
        <w:spacing w:line="276" w:lineRule="auto"/>
        <w:jc w:val="right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</w:pPr>
    </w:p>
    <w:p w14:paraId="2468D3B9" w14:textId="3B601490" w:rsidR="00EA50F7" w:rsidRDefault="00281AC8" w:rsidP="00EA50F7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  <w:t>2</w:t>
      </w:r>
      <w:r w:rsidR="00F5697B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  <w:t>1</w:t>
      </w:r>
      <w:r w:rsidR="00EA50F7" w:rsidRPr="00EA50F7"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  <w:t xml:space="preserve"> Σεπτεμβρίου, 2023</w:t>
      </w:r>
    </w:p>
    <w:p w14:paraId="7001A543" w14:textId="77777777" w:rsidR="00F9552B" w:rsidRDefault="00F9552B" w:rsidP="00EA50F7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</w:pPr>
    </w:p>
    <w:p w14:paraId="7B39278E" w14:textId="77777777" w:rsidR="00843A09" w:rsidRPr="00EA50F7" w:rsidRDefault="00843A09" w:rsidP="00EA50F7">
      <w:pPr>
        <w:spacing w:line="276" w:lineRule="auto"/>
        <w:jc w:val="center"/>
        <w:rPr>
          <w:rFonts w:ascii="Times New Roman" w:eastAsia="Arial" w:hAnsi="Times New Roman" w:cs="Times New Roman"/>
          <w:b/>
          <w:bCs/>
          <w:color w:val="000000"/>
          <w:spacing w:val="11"/>
          <w:sz w:val="28"/>
          <w:szCs w:val="28"/>
        </w:rPr>
      </w:pPr>
    </w:p>
    <w:p w14:paraId="6390889A" w14:textId="29723EB1" w:rsidR="00EA50F7" w:rsidRPr="00EA50F7" w:rsidRDefault="00EA50F7" w:rsidP="00EA50F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0F7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[Γ.N. ΓΙΑΣΕΜΗ</w:t>
      </w:r>
      <w:r w:rsidR="00281AC8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Σ,</w:t>
      </w:r>
      <w:r w:rsidRPr="00EA50F7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 xml:space="preserve">  Λ. ΔΗΜΗΤΡΙΑΔΟΥ-ΑΝΔΡΕΟΥ, Α. ΔΑΥΙΔ, Δ/ΣΤΕΣ]</w:t>
      </w:r>
    </w:p>
    <w:p w14:paraId="3AD56512" w14:textId="77777777" w:rsidR="00EA50F7" w:rsidRPr="00EA50F7" w:rsidRDefault="00EA50F7" w:rsidP="00EA50F7">
      <w:pPr>
        <w:spacing w:line="276" w:lineRule="auto"/>
        <w:rPr>
          <w:rFonts w:ascii="Times New Roman" w:eastAsia="Arial" w:hAnsi="Times New Roman" w:cs="Times New Roman"/>
          <w:color w:val="000000"/>
          <w:spacing w:val="1"/>
          <w:sz w:val="28"/>
          <w:szCs w:val="28"/>
          <w:u w:val="single"/>
        </w:rPr>
      </w:pPr>
    </w:p>
    <w:p w14:paraId="27933750" w14:textId="77777777" w:rsidR="00EA50F7" w:rsidRPr="00EA50F7" w:rsidRDefault="00EA50F7" w:rsidP="00EA50F7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</w:rPr>
      </w:pPr>
    </w:p>
    <w:p w14:paraId="55BDAE62" w14:textId="2B319AF7" w:rsidR="00EA50F7" w:rsidRDefault="00281AC8" w:rsidP="00EA50F7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</w:rPr>
        <w:t>1.  ΑΝΘΟΥΛΛΑ ΒΑΛΙΑΝΤΗ</w:t>
      </w:r>
    </w:p>
    <w:p w14:paraId="2912C4B5" w14:textId="215D7618" w:rsidR="00281AC8" w:rsidRPr="00EA50F7" w:rsidRDefault="00281AC8" w:rsidP="00281AC8">
      <w:pPr>
        <w:spacing w:line="276" w:lineRule="auto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</w:rPr>
        <w:t xml:space="preserve">                                         2.  ΓΙΩΡΓΟΣ ΜΟΡΦΑΚΗ</w:t>
      </w:r>
    </w:p>
    <w:p w14:paraId="68D7D9E3" w14:textId="3A474E9A" w:rsidR="00EA50F7" w:rsidRPr="00EA50F7" w:rsidRDefault="00EA50F7" w:rsidP="00EA50F7">
      <w:pPr>
        <w:spacing w:line="276" w:lineRule="auto"/>
        <w:jc w:val="right"/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</w:rPr>
      </w:pPr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</w:rPr>
        <w:t>Εφεσε</w:t>
      </w:r>
      <w:r w:rsidR="00281AC8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</w:rPr>
        <w:t>ιόντων/</w:t>
      </w:r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</w:rPr>
        <w:t>Αιτ</w:t>
      </w:r>
      <w:r w:rsidR="00281AC8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</w:rPr>
        <w:t>ητών</w:t>
      </w:r>
    </w:p>
    <w:p w14:paraId="3BCED612" w14:textId="6D57D75D" w:rsidR="00EA50F7" w:rsidRPr="00EA070C" w:rsidRDefault="00281AC8" w:rsidP="00EA50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Bookman Old Style" w:hAnsi="Times New Roman" w:cs="Times New Roman"/>
          <w:color w:val="000000"/>
          <w:spacing w:val="4"/>
          <w:sz w:val="28"/>
          <w:szCs w:val="28"/>
        </w:rPr>
        <w:t>ν</w:t>
      </w:r>
      <w:r w:rsidRPr="00281AC8">
        <w:rPr>
          <w:rFonts w:ascii="Times New Roman" w:eastAsia="Bookman Old Style" w:hAnsi="Times New Roman" w:cs="Times New Roman"/>
          <w:color w:val="000000"/>
          <w:spacing w:val="4"/>
          <w:sz w:val="28"/>
          <w:szCs w:val="28"/>
          <w:lang w:val="en-US"/>
        </w:rPr>
        <w:t>.</w:t>
      </w:r>
    </w:p>
    <w:p w14:paraId="08F74D01" w14:textId="77777777" w:rsidR="00EA50F7" w:rsidRPr="00281AC8" w:rsidRDefault="00EA50F7" w:rsidP="00EA50F7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4"/>
          <w:sz w:val="28"/>
          <w:szCs w:val="28"/>
          <w:lang w:val="en-US"/>
        </w:rPr>
      </w:pPr>
    </w:p>
    <w:p w14:paraId="1251D863" w14:textId="21D29E03" w:rsidR="00EA50F7" w:rsidRPr="00281AC8" w:rsidRDefault="00281AC8" w:rsidP="00EA50F7">
      <w:pPr>
        <w:spacing w:line="276" w:lineRule="auto"/>
        <w:jc w:val="center"/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n-US"/>
        </w:rPr>
      </w:pPr>
      <w:r>
        <w:rPr>
          <w:rFonts w:ascii="Times New Roman" w:eastAsia="Bookman Old Style" w:hAnsi="Times New Roman" w:cs="Times New Roman"/>
          <w:color w:val="000000"/>
          <w:spacing w:val="-1"/>
          <w:sz w:val="28"/>
          <w:szCs w:val="28"/>
          <w:lang w:val="en-US"/>
        </w:rPr>
        <w:t>F.J. COLOR LAB LTD</w:t>
      </w:r>
    </w:p>
    <w:p w14:paraId="68E70A34" w14:textId="7F9B7693" w:rsidR="00EA50F7" w:rsidRPr="00EA50F7" w:rsidRDefault="00EA50F7" w:rsidP="00EA50F7">
      <w:pPr>
        <w:spacing w:line="276" w:lineRule="auto"/>
        <w:jc w:val="right"/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</w:rPr>
      </w:pPr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</w:rPr>
        <w:t>Εφεσίβλητης/Καθ’  ης η Αίτηση</w:t>
      </w:r>
    </w:p>
    <w:p w14:paraId="027F6E98" w14:textId="77777777" w:rsidR="00EA50F7" w:rsidRPr="00EA50F7" w:rsidRDefault="00EA50F7" w:rsidP="00EA50F7">
      <w:pPr>
        <w:spacing w:line="276" w:lineRule="auto"/>
        <w:jc w:val="center"/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</w:rPr>
      </w:pPr>
      <w:r w:rsidRPr="00EA50F7">
        <w:rPr>
          <w:rFonts w:ascii="Times New Roman" w:eastAsia="Arial" w:hAnsi="Times New Roman" w:cs="Times New Roman"/>
          <w:i/>
          <w:color w:val="000000"/>
          <w:spacing w:val="-2"/>
          <w:sz w:val="28"/>
          <w:szCs w:val="28"/>
        </w:rPr>
        <w:t>------------------------------</w:t>
      </w:r>
    </w:p>
    <w:p w14:paraId="6DC280CD" w14:textId="77777777" w:rsidR="00EA50F7" w:rsidRPr="00EA50F7" w:rsidRDefault="00EA50F7" w:rsidP="00EA50F7">
      <w:pPr>
        <w:rPr>
          <w:rFonts w:ascii="Times New Roman" w:hAnsi="Times New Roman" w:cs="Times New Roman"/>
          <w:sz w:val="28"/>
          <w:szCs w:val="28"/>
        </w:rPr>
      </w:pPr>
    </w:p>
    <w:p w14:paraId="59D43288" w14:textId="67F00B17" w:rsidR="00EA50F7" w:rsidRPr="00EA50F7" w:rsidRDefault="00281AC8" w:rsidP="007A7536">
      <w:pPr>
        <w:ind w:left="567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6"/>
          <w:sz w:val="28"/>
          <w:szCs w:val="28"/>
        </w:rPr>
        <w:t>Α. Κεφάλας</w:t>
      </w:r>
      <w:r w:rsidR="00AA20F6">
        <w:rPr>
          <w:rFonts w:ascii="Times New Roman" w:hAnsi="Times New Roman" w:cs="Times New Roman"/>
          <w:i/>
          <w:iCs/>
          <w:spacing w:val="6"/>
          <w:sz w:val="28"/>
          <w:szCs w:val="28"/>
        </w:rPr>
        <w:t>,</w:t>
      </w:r>
      <w:r w:rsidR="00EA50F7" w:rsidRPr="00EA50F7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="00AA20F6">
        <w:rPr>
          <w:rFonts w:ascii="Times New Roman" w:hAnsi="Times New Roman" w:cs="Times New Roman"/>
          <w:i/>
          <w:iCs/>
          <w:spacing w:val="6"/>
          <w:sz w:val="28"/>
          <w:szCs w:val="28"/>
        </w:rPr>
        <w:t>γ</w:t>
      </w:r>
      <w:r w:rsidR="00EA50F7" w:rsidRPr="00EA50F7">
        <w:rPr>
          <w:rFonts w:ascii="Times New Roman" w:hAnsi="Times New Roman" w:cs="Times New Roman"/>
          <w:i/>
          <w:iCs/>
          <w:spacing w:val="6"/>
          <w:sz w:val="28"/>
          <w:szCs w:val="28"/>
        </w:rPr>
        <w:t>ια Εφεσείο</w:t>
      </w:r>
      <w:r>
        <w:rPr>
          <w:rFonts w:ascii="Times New Roman" w:hAnsi="Times New Roman" w:cs="Times New Roman"/>
          <w:i/>
          <w:iCs/>
          <w:spacing w:val="6"/>
          <w:sz w:val="28"/>
          <w:szCs w:val="28"/>
        </w:rPr>
        <w:t>ντες/Αιτητές</w:t>
      </w:r>
    </w:p>
    <w:p w14:paraId="3CA37821" w14:textId="34F2C8AB" w:rsidR="00EA50F7" w:rsidRPr="00AF775B" w:rsidRDefault="00AF775B" w:rsidP="007A7536">
      <w:pPr>
        <w:ind w:left="567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AF775B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Καμία εμφάνιση </w:t>
      </w:r>
      <w:r w:rsidR="00EA50F7" w:rsidRPr="00AF775B">
        <w:rPr>
          <w:rFonts w:ascii="Times New Roman" w:hAnsi="Times New Roman" w:cs="Times New Roman"/>
          <w:i/>
          <w:iCs/>
          <w:spacing w:val="6"/>
          <w:sz w:val="28"/>
          <w:szCs w:val="28"/>
        </w:rPr>
        <w:t>για Εφεσίβλητ</w:t>
      </w:r>
      <w:r w:rsidR="00B97288" w:rsidRPr="00AF775B">
        <w:rPr>
          <w:rFonts w:ascii="Times New Roman" w:hAnsi="Times New Roman" w:cs="Times New Roman"/>
          <w:i/>
          <w:iCs/>
          <w:spacing w:val="6"/>
          <w:sz w:val="28"/>
          <w:szCs w:val="28"/>
        </w:rPr>
        <w:t>η/Καθ’ ης η αίτηση</w:t>
      </w:r>
    </w:p>
    <w:p w14:paraId="664452F7" w14:textId="77777777" w:rsidR="00EA50F7" w:rsidRPr="00EA50F7" w:rsidRDefault="00EA50F7" w:rsidP="007A7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0F7">
        <w:rPr>
          <w:rFonts w:ascii="Times New Roman" w:hAnsi="Times New Roman" w:cs="Times New Roman"/>
          <w:sz w:val="28"/>
          <w:szCs w:val="28"/>
        </w:rPr>
        <w:t>----------------------------</w:t>
      </w:r>
    </w:p>
    <w:p w14:paraId="5AF3BBD0" w14:textId="77777777" w:rsidR="00EA50F7" w:rsidRPr="001A708B" w:rsidRDefault="00EA50F7" w:rsidP="007A753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360ED" w14:textId="6FE262C3" w:rsidR="00EA50F7" w:rsidRPr="00EA50F7" w:rsidRDefault="00EA50F7" w:rsidP="007A7536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50F7">
        <w:rPr>
          <w:rFonts w:ascii="Times New Roman" w:hAnsi="Times New Roman" w:cs="Times New Roman"/>
          <w:b/>
          <w:sz w:val="28"/>
          <w:szCs w:val="28"/>
        </w:rPr>
        <w:t>ΓΙΑΣΕΜΗΣ, Δ.:</w:t>
      </w:r>
      <w:r w:rsidRPr="00EA50F7">
        <w:rPr>
          <w:rFonts w:ascii="Times New Roman" w:hAnsi="Times New Roman" w:cs="Times New Roman"/>
          <w:sz w:val="28"/>
          <w:szCs w:val="28"/>
        </w:rPr>
        <w:t xml:space="preserve"> Η απόφαση του Δικαστηρίου είναι ομόφωνη.</w:t>
      </w:r>
    </w:p>
    <w:p w14:paraId="152A511F" w14:textId="77777777" w:rsidR="00EA50F7" w:rsidRPr="00EA50F7" w:rsidRDefault="00EA50F7" w:rsidP="007A753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</w:rPr>
        <w:t>-----------------------------</w:t>
      </w:r>
    </w:p>
    <w:p w14:paraId="1376D0C1" w14:textId="77777777" w:rsidR="00EA50F7" w:rsidRPr="00EA50F7" w:rsidRDefault="00EA50F7" w:rsidP="007A75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34252" w14:textId="77777777" w:rsidR="00EA50F7" w:rsidRPr="00EA50F7" w:rsidRDefault="00EA50F7" w:rsidP="007A75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</w:rPr>
        <w:t>Α Π Ο Φ Α Σ Η</w:t>
      </w:r>
    </w:p>
    <w:p w14:paraId="59842532" w14:textId="77777777" w:rsidR="00EA50F7" w:rsidRPr="00EA50F7" w:rsidRDefault="00EA50F7" w:rsidP="007A75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</w:rPr>
        <w:t>(Απευθείας από την Έδρα)</w:t>
      </w:r>
    </w:p>
    <w:p w14:paraId="3D93CE19" w14:textId="77777777" w:rsidR="00EA50F7" w:rsidRPr="00EA50F7" w:rsidRDefault="00EA50F7" w:rsidP="00EA5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CA20F" w14:textId="6BA09DA0" w:rsidR="00281AC8" w:rsidRDefault="00EA50F7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50F7">
        <w:rPr>
          <w:rFonts w:ascii="Times New Roman" w:hAnsi="Times New Roman" w:cs="Times New Roman"/>
          <w:b/>
          <w:bCs/>
          <w:sz w:val="28"/>
          <w:szCs w:val="28"/>
        </w:rPr>
        <w:t xml:space="preserve">ΓΙΑΣΕΜΗΣ, Δ. </w:t>
      </w:r>
      <w:r w:rsidR="00627147" w:rsidRPr="00085793">
        <w:rPr>
          <w:rFonts w:ascii="Times New Roman" w:hAnsi="Times New Roman" w:cs="Times New Roman"/>
          <w:sz w:val="28"/>
          <w:szCs w:val="28"/>
        </w:rPr>
        <w:t>Η</w:t>
      </w:r>
      <w:r w:rsidR="00627147">
        <w:rPr>
          <w:rFonts w:ascii="Times New Roman" w:hAnsi="Times New Roman" w:cs="Times New Roman"/>
          <w:sz w:val="28"/>
          <w:szCs w:val="28"/>
        </w:rPr>
        <w:t xml:space="preserve"> κυρίως αίτηση</w:t>
      </w:r>
      <w:r w:rsidR="003D51A8" w:rsidRPr="003D51A8">
        <w:rPr>
          <w:rFonts w:ascii="Times New Roman" w:hAnsi="Times New Roman" w:cs="Times New Roman"/>
          <w:sz w:val="28"/>
          <w:szCs w:val="28"/>
        </w:rPr>
        <w:t>,</w:t>
      </w:r>
      <w:r w:rsidR="00627147">
        <w:rPr>
          <w:rFonts w:ascii="Times New Roman" w:hAnsi="Times New Roman" w:cs="Times New Roman"/>
          <w:sz w:val="28"/>
          <w:szCs w:val="28"/>
        </w:rPr>
        <w:t xml:space="preserve"> στην παρούσα υπόθεση</w:t>
      </w:r>
      <w:r w:rsidR="003D51A8" w:rsidRPr="003D51A8">
        <w:rPr>
          <w:rFonts w:ascii="Times New Roman" w:hAnsi="Times New Roman" w:cs="Times New Roman"/>
          <w:sz w:val="28"/>
          <w:szCs w:val="28"/>
        </w:rPr>
        <w:t>,</w:t>
      </w:r>
      <w:r w:rsidR="00627147">
        <w:rPr>
          <w:rFonts w:ascii="Times New Roman" w:hAnsi="Times New Roman" w:cs="Times New Roman"/>
          <w:sz w:val="28"/>
          <w:szCs w:val="28"/>
        </w:rPr>
        <w:t xml:space="preserve"> καταχωρίστηκε στις 14.12.2012 στο Δικαστήριο Ελέγχου </w:t>
      </w:r>
      <w:r w:rsidR="000B0D22">
        <w:rPr>
          <w:rFonts w:ascii="Times New Roman" w:hAnsi="Times New Roman" w:cs="Times New Roman"/>
          <w:sz w:val="28"/>
          <w:szCs w:val="28"/>
        </w:rPr>
        <w:t>Ενοικιάσεων</w:t>
      </w:r>
      <w:r w:rsidR="00627147">
        <w:rPr>
          <w:rFonts w:ascii="Times New Roman" w:hAnsi="Times New Roman" w:cs="Times New Roman"/>
          <w:sz w:val="28"/>
          <w:szCs w:val="28"/>
        </w:rPr>
        <w:t xml:space="preserve"> Λευκωσίας και έλαβε αριθμό Ε253/2012.  Με αυτή, ζητείτο η έξωση της καθ’ ης η αίτηση εταιρείας </w:t>
      </w:r>
      <w:r w:rsidR="00627147">
        <w:rPr>
          <w:rFonts w:ascii="Times New Roman" w:hAnsi="Times New Roman" w:cs="Times New Roman"/>
          <w:sz w:val="28"/>
          <w:szCs w:val="28"/>
        </w:rPr>
        <w:lastRenderedPageBreak/>
        <w:t xml:space="preserve">από </w:t>
      </w:r>
      <w:r w:rsidR="00DF7C9B">
        <w:rPr>
          <w:rFonts w:ascii="Times New Roman" w:hAnsi="Times New Roman" w:cs="Times New Roman"/>
          <w:sz w:val="28"/>
          <w:szCs w:val="28"/>
        </w:rPr>
        <w:t xml:space="preserve">συγκεκριμένο ακίνητο, </w:t>
      </w:r>
      <w:r w:rsidR="00085793">
        <w:rPr>
          <w:rFonts w:ascii="Times New Roman" w:hAnsi="Times New Roman" w:cs="Times New Roman"/>
          <w:sz w:val="28"/>
          <w:szCs w:val="28"/>
        </w:rPr>
        <w:t>περιουσία των αιτητών, εφεσειόντων στην παρούσα έφεση, καθώς επίσης την καταβολή καθυστερημένων ενοικίων.  Στις 16.5.2014 εκδόθηκε</w:t>
      </w:r>
      <w:r w:rsidR="00DF7C9B">
        <w:rPr>
          <w:rFonts w:ascii="Times New Roman" w:hAnsi="Times New Roman" w:cs="Times New Roman"/>
          <w:sz w:val="28"/>
          <w:szCs w:val="28"/>
        </w:rPr>
        <w:t>, μεταξύ των μερών,</w:t>
      </w:r>
      <w:r w:rsidR="00085793">
        <w:rPr>
          <w:rFonts w:ascii="Times New Roman" w:hAnsi="Times New Roman" w:cs="Times New Roman"/>
          <w:sz w:val="28"/>
          <w:szCs w:val="28"/>
        </w:rPr>
        <w:t xml:space="preserve"> απόφαση εκ συμφώνου.  </w:t>
      </w:r>
      <w:r w:rsidR="003D51A8">
        <w:rPr>
          <w:rFonts w:ascii="Times New Roman" w:hAnsi="Times New Roman" w:cs="Times New Roman"/>
          <w:sz w:val="28"/>
          <w:szCs w:val="28"/>
        </w:rPr>
        <w:t>Συγκεκριμένα,</w:t>
      </w:r>
      <w:r w:rsidR="00DF1CE8">
        <w:rPr>
          <w:rFonts w:ascii="Times New Roman" w:hAnsi="Times New Roman" w:cs="Times New Roman"/>
          <w:sz w:val="28"/>
          <w:szCs w:val="28"/>
        </w:rPr>
        <w:t xml:space="preserve"> διατάχθηκε η καθ’  ης η αίτηση, εφεσίβλητη στην έφεση, να παραδώσει το προαναφερθέν υποστατικό και </w:t>
      </w:r>
      <w:r w:rsidR="00AF775B">
        <w:rPr>
          <w:rFonts w:ascii="Times New Roman" w:hAnsi="Times New Roman" w:cs="Times New Roman"/>
          <w:sz w:val="28"/>
          <w:szCs w:val="28"/>
        </w:rPr>
        <w:t>επίσης,</w:t>
      </w:r>
      <w:r w:rsidR="00DF1CE8">
        <w:rPr>
          <w:rFonts w:ascii="Times New Roman" w:hAnsi="Times New Roman" w:cs="Times New Roman"/>
          <w:sz w:val="28"/>
          <w:szCs w:val="28"/>
        </w:rPr>
        <w:t xml:space="preserve"> να καταβάλει στην εφεσείουσα τα καθυστερημένα ενοίκια</w:t>
      </w:r>
      <w:r w:rsidR="00DF7C9B">
        <w:rPr>
          <w:rFonts w:ascii="Times New Roman" w:hAnsi="Times New Roman" w:cs="Times New Roman"/>
          <w:sz w:val="28"/>
          <w:szCs w:val="28"/>
        </w:rPr>
        <w:t>, ανερχόμενα στο ποσό  των</w:t>
      </w:r>
      <w:r w:rsidR="00DF1CE8">
        <w:rPr>
          <w:rFonts w:ascii="Times New Roman" w:hAnsi="Times New Roman" w:cs="Times New Roman"/>
          <w:sz w:val="28"/>
          <w:szCs w:val="28"/>
        </w:rPr>
        <w:t xml:space="preserve"> €42.090.-,</w:t>
      </w:r>
      <w:r w:rsidR="00DF7C9B">
        <w:rPr>
          <w:rFonts w:ascii="Times New Roman" w:hAnsi="Times New Roman" w:cs="Times New Roman"/>
          <w:sz w:val="28"/>
          <w:szCs w:val="28"/>
        </w:rPr>
        <w:t xml:space="preserve"> με</w:t>
      </w:r>
      <w:r w:rsidR="00DF1CE8">
        <w:rPr>
          <w:rFonts w:ascii="Times New Roman" w:hAnsi="Times New Roman" w:cs="Times New Roman"/>
          <w:sz w:val="28"/>
          <w:szCs w:val="28"/>
        </w:rPr>
        <w:t xml:space="preserve"> τόκο προς 5.5% από 16.5.2014</w:t>
      </w:r>
      <w:r w:rsidR="00DF7C9B">
        <w:rPr>
          <w:rFonts w:ascii="Times New Roman" w:hAnsi="Times New Roman" w:cs="Times New Roman"/>
          <w:sz w:val="28"/>
          <w:szCs w:val="28"/>
        </w:rPr>
        <w:t>,</w:t>
      </w:r>
      <w:r w:rsidR="00DF1CE8">
        <w:rPr>
          <w:rFonts w:ascii="Times New Roman" w:hAnsi="Times New Roman" w:cs="Times New Roman"/>
          <w:sz w:val="28"/>
          <w:szCs w:val="28"/>
        </w:rPr>
        <w:t xml:space="preserve"> πλέον ποσό €7.300.- ως ενδιάμεσα οφέλη</w:t>
      </w:r>
      <w:r w:rsidR="00AF775B">
        <w:rPr>
          <w:rFonts w:ascii="Times New Roman" w:hAnsi="Times New Roman" w:cs="Times New Roman"/>
          <w:sz w:val="28"/>
          <w:szCs w:val="28"/>
        </w:rPr>
        <w:t>,</w:t>
      </w:r>
      <w:r w:rsidR="00DF1CE8">
        <w:rPr>
          <w:rFonts w:ascii="Times New Roman" w:hAnsi="Times New Roman" w:cs="Times New Roman"/>
          <w:sz w:val="28"/>
          <w:szCs w:val="28"/>
        </w:rPr>
        <w:t xml:space="preserve"> μέχρι την παράδοση του υποστατικού και έξοδα.</w:t>
      </w:r>
    </w:p>
    <w:p w14:paraId="3BC921C8" w14:textId="2E21D857" w:rsidR="00DF1CE8" w:rsidRDefault="00DF1CE8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3753D8C" w14:textId="31B4D7B1" w:rsidR="00DF1CE8" w:rsidRDefault="00DF1CE8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εφεσίβλητη, σε κάποιο χρόνο, ενεργώντας διά των διευθυντών της παρέδωσαν το υποστατικό στους εφεσείοντες.  Δεν κατέβαλαν</w:t>
      </w:r>
      <w:r w:rsidR="00DF7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9B">
        <w:rPr>
          <w:rFonts w:ascii="Times New Roman" w:hAnsi="Times New Roman" w:cs="Times New Roman"/>
          <w:sz w:val="28"/>
          <w:szCs w:val="28"/>
        </w:rPr>
        <w:t>όμως,</w:t>
      </w:r>
      <w:r>
        <w:rPr>
          <w:rFonts w:ascii="Times New Roman" w:hAnsi="Times New Roman" w:cs="Times New Roman"/>
          <w:sz w:val="28"/>
          <w:szCs w:val="28"/>
        </w:rPr>
        <w:t xml:space="preserve"> οποιοδήποτε ποσό έναντι του προαναφερθέντος εξ αποφάσεως χρέους.  Το πρώτο μέτρο που έλαβαν οι εφεσείοντες για την είσπραξη του</w:t>
      </w:r>
      <w:r w:rsidR="00AF7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ήταν η έκδοση εντάλματος κατάσχεσης κινητών.  Τούτο</w:t>
      </w:r>
      <w:r w:rsidR="00AF7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επιστράφηκε ανεκτέλεστο.  Ο</w:t>
      </w:r>
      <w:r w:rsidR="00DE2D3C">
        <w:rPr>
          <w:rFonts w:ascii="Times New Roman" w:hAnsi="Times New Roman" w:cs="Times New Roman"/>
          <w:sz w:val="28"/>
          <w:szCs w:val="28"/>
        </w:rPr>
        <w:t xml:space="preserve"> αρμόδιος για την εκτέλεση του </w:t>
      </w:r>
      <w:r>
        <w:rPr>
          <w:rFonts w:ascii="Times New Roman" w:hAnsi="Times New Roman" w:cs="Times New Roman"/>
          <w:sz w:val="28"/>
          <w:szCs w:val="28"/>
        </w:rPr>
        <w:t xml:space="preserve">επιδότης </w:t>
      </w:r>
      <w:r w:rsidR="00DE2D3C">
        <w:rPr>
          <w:rFonts w:ascii="Times New Roman" w:hAnsi="Times New Roman" w:cs="Times New Roman"/>
          <w:sz w:val="28"/>
          <w:szCs w:val="28"/>
        </w:rPr>
        <w:t>πληροφορήθηκε</w:t>
      </w:r>
      <w:r w:rsidR="003D51A8">
        <w:rPr>
          <w:rFonts w:ascii="Times New Roman" w:hAnsi="Times New Roman" w:cs="Times New Roman"/>
          <w:sz w:val="28"/>
          <w:szCs w:val="28"/>
        </w:rPr>
        <w:t xml:space="preserve"> και π</w:t>
      </w:r>
      <w:r w:rsidR="00DE2D3C">
        <w:rPr>
          <w:rFonts w:ascii="Times New Roman" w:hAnsi="Times New Roman" w:cs="Times New Roman"/>
          <w:sz w:val="28"/>
          <w:szCs w:val="28"/>
        </w:rPr>
        <w:t xml:space="preserve">ροφανώς </w:t>
      </w:r>
      <w:r w:rsidR="003D51A8">
        <w:rPr>
          <w:rFonts w:ascii="Times New Roman" w:hAnsi="Times New Roman" w:cs="Times New Roman"/>
          <w:sz w:val="28"/>
          <w:szCs w:val="28"/>
        </w:rPr>
        <w:t>πληροφόρησε</w:t>
      </w:r>
      <w:r w:rsidR="00EA50CD">
        <w:rPr>
          <w:rFonts w:ascii="Times New Roman" w:hAnsi="Times New Roman" w:cs="Times New Roman"/>
          <w:sz w:val="28"/>
          <w:szCs w:val="28"/>
        </w:rPr>
        <w:t xml:space="preserve"> σχετικά</w:t>
      </w:r>
      <w:r w:rsidR="003D51A8">
        <w:rPr>
          <w:rFonts w:ascii="Times New Roman" w:hAnsi="Times New Roman" w:cs="Times New Roman"/>
          <w:sz w:val="28"/>
          <w:szCs w:val="28"/>
        </w:rPr>
        <w:t xml:space="preserve"> τους εφεσείοντες</w:t>
      </w:r>
      <w:r w:rsidR="00DE2D3C">
        <w:rPr>
          <w:rFonts w:ascii="Times New Roman" w:hAnsi="Times New Roman" w:cs="Times New Roman"/>
          <w:sz w:val="28"/>
          <w:szCs w:val="28"/>
        </w:rPr>
        <w:t xml:space="preserve">, ότι η </w:t>
      </w:r>
      <w:r w:rsidR="00957B64">
        <w:rPr>
          <w:rFonts w:ascii="Times New Roman" w:hAnsi="Times New Roman" w:cs="Times New Roman"/>
          <w:sz w:val="28"/>
          <w:szCs w:val="28"/>
        </w:rPr>
        <w:t>κινητή</w:t>
      </w:r>
      <w:r w:rsidR="00DE2D3C">
        <w:rPr>
          <w:rFonts w:ascii="Times New Roman" w:hAnsi="Times New Roman" w:cs="Times New Roman"/>
          <w:sz w:val="28"/>
          <w:szCs w:val="28"/>
        </w:rPr>
        <w:t xml:space="preserve"> περιουσία </w:t>
      </w:r>
      <w:r w:rsidR="00EA50CD">
        <w:rPr>
          <w:rFonts w:ascii="Times New Roman" w:hAnsi="Times New Roman" w:cs="Times New Roman"/>
          <w:sz w:val="28"/>
          <w:szCs w:val="28"/>
        </w:rPr>
        <w:t>της εφεσίβλητης</w:t>
      </w:r>
      <w:r w:rsidR="00DE2D3C">
        <w:rPr>
          <w:rFonts w:ascii="Times New Roman" w:hAnsi="Times New Roman" w:cs="Times New Roman"/>
          <w:sz w:val="28"/>
          <w:szCs w:val="28"/>
        </w:rPr>
        <w:t>, αποτελούμενη από κάποια μηχανήματ</w:t>
      </w:r>
      <w:r w:rsidR="003D51A8">
        <w:rPr>
          <w:rFonts w:ascii="Times New Roman" w:hAnsi="Times New Roman" w:cs="Times New Roman"/>
          <w:sz w:val="28"/>
          <w:szCs w:val="28"/>
        </w:rPr>
        <w:t>α</w:t>
      </w:r>
      <w:r w:rsidR="00DE2D3C">
        <w:rPr>
          <w:rFonts w:ascii="Times New Roman" w:hAnsi="Times New Roman" w:cs="Times New Roman"/>
          <w:sz w:val="28"/>
          <w:szCs w:val="28"/>
        </w:rPr>
        <w:t>, πωλήθηκ</w:t>
      </w:r>
      <w:r w:rsidR="003D51A8">
        <w:rPr>
          <w:rFonts w:ascii="Times New Roman" w:hAnsi="Times New Roman" w:cs="Times New Roman"/>
          <w:sz w:val="28"/>
          <w:szCs w:val="28"/>
        </w:rPr>
        <w:t>ε</w:t>
      </w:r>
      <w:r w:rsidR="00DE2D3C">
        <w:rPr>
          <w:rFonts w:ascii="Times New Roman" w:hAnsi="Times New Roman" w:cs="Times New Roman"/>
          <w:sz w:val="28"/>
          <w:szCs w:val="28"/>
        </w:rPr>
        <w:t xml:space="preserve"> στις 20.6.2013</w:t>
      </w:r>
      <w:r w:rsidR="00EA50CD">
        <w:rPr>
          <w:rFonts w:ascii="Times New Roman" w:hAnsi="Times New Roman" w:cs="Times New Roman"/>
          <w:sz w:val="28"/>
          <w:szCs w:val="28"/>
        </w:rPr>
        <w:t>,</w:t>
      </w:r>
      <w:r w:rsidR="00DE2D3C">
        <w:rPr>
          <w:rFonts w:ascii="Times New Roman" w:hAnsi="Times New Roman" w:cs="Times New Roman"/>
          <w:sz w:val="28"/>
          <w:szCs w:val="28"/>
        </w:rPr>
        <w:t xml:space="preserve"> για ποσό €15.000.-  Του παρουσιάστηκε σχετικό πωλητήριο έγγραφο.  </w:t>
      </w:r>
      <w:r w:rsidR="00AF775B">
        <w:rPr>
          <w:rFonts w:ascii="Times New Roman" w:hAnsi="Times New Roman" w:cs="Times New Roman"/>
          <w:sz w:val="28"/>
          <w:szCs w:val="28"/>
        </w:rPr>
        <w:t>Σημειώνετ</w:t>
      </w:r>
      <w:r w:rsidR="00DE2D3C">
        <w:rPr>
          <w:rFonts w:ascii="Times New Roman" w:hAnsi="Times New Roman" w:cs="Times New Roman"/>
          <w:sz w:val="28"/>
          <w:szCs w:val="28"/>
        </w:rPr>
        <w:t xml:space="preserve">αι πως η </w:t>
      </w:r>
      <w:r w:rsidR="00EA50CD">
        <w:rPr>
          <w:rFonts w:ascii="Times New Roman" w:hAnsi="Times New Roman" w:cs="Times New Roman"/>
          <w:sz w:val="28"/>
          <w:szCs w:val="28"/>
        </w:rPr>
        <w:t xml:space="preserve">προαναφερθείσα </w:t>
      </w:r>
      <w:r w:rsidR="00DE2D3C">
        <w:rPr>
          <w:rFonts w:ascii="Times New Roman" w:hAnsi="Times New Roman" w:cs="Times New Roman"/>
          <w:sz w:val="28"/>
          <w:szCs w:val="28"/>
        </w:rPr>
        <w:t xml:space="preserve">πώληση πραγματοποιήθηκε εκκρεμούσης της κυρίως αίτησης και πριν την έκδοση </w:t>
      </w:r>
      <w:r w:rsidR="00EA50CD">
        <w:rPr>
          <w:rFonts w:ascii="Times New Roman" w:hAnsi="Times New Roman" w:cs="Times New Roman"/>
          <w:sz w:val="28"/>
          <w:szCs w:val="28"/>
        </w:rPr>
        <w:t xml:space="preserve">της, </w:t>
      </w:r>
      <w:r w:rsidR="00DE2D3C">
        <w:rPr>
          <w:rFonts w:ascii="Times New Roman" w:hAnsi="Times New Roman" w:cs="Times New Roman"/>
          <w:sz w:val="28"/>
          <w:szCs w:val="28"/>
        </w:rPr>
        <w:t>εκ συμφώνου</w:t>
      </w:r>
      <w:r w:rsidR="00957B64">
        <w:rPr>
          <w:rFonts w:ascii="Times New Roman" w:hAnsi="Times New Roman" w:cs="Times New Roman"/>
          <w:sz w:val="28"/>
          <w:szCs w:val="28"/>
        </w:rPr>
        <w:t>,</w:t>
      </w:r>
      <w:r w:rsidR="00DE2D3C">
        <w:rPr>
          <w:rFonts w:ascii="Times New Roman" w:hAnsi="Times New Roman" w:cs="Times New Roman"/>
          <w:sz w:val="28"/>
          <w:szCs w:val="28"/>
        </w:rPr>
        <w:t xml:space="preserve"> απόφασης.  </w:t>
      </w:r>
    </w:p>
    <w:p w14:paraId="218CB056" w14:textId="2D55A331" w:rsidR="00DE2D3C" w:rsidRDefault="00DE2D3C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62615F" w14:textId="2993EF63" w:rsidR="00DE2D3C" w:rsidRDefault="00DE2D3C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επόμενο μέτρο εκτέλεσης που έλαβαν οι εφεσείοντες, ήταν η καταχώρηση «αίτησης έρευνας», αυτής βασιζόμενης στις πρόνοιες του </w:t>
      </w:r>
      <w:r w:rsidRPr="00DE2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Μέρους </w:t>
      </w:r>
      <w:r w:rsidR="0051632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VIII</w:t>
      </w:r>
      <w:r w:rsidR="00516320" w:rsidRPr="005163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E2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του περί Πολιτικής Δικονομίας Νόμου, Κεφ. 6</w:t>
      </w:r>
      <w:r w:rsidR="003D5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(ο Νόμος)</w:t>
      </w:r>
      <w:r w:rsidR="003D5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Κατά την εξέταση της αίτησης</w:t>
      </w:r>
      <w:r w:rsidR="003D51A8">
        <w:rPr>
          <w:rFonts w:ascii="Times New Roman" w:hAnsi="Times New Roman" w:cs="Times New Roman"/>
          <w:sz w:val="28"/>
          <w:szCs w:val="28"/>
        </w:rPr>
        <w:t xml:space="preserve"> αυτής,</w:t>
      </w:r>
      <w:r>
        <w:rPr>
          <w:rFonts w:ascii="Times New Roman" w:hAnsi="Times New Roman" w:cs="Times New Roman"/>
          <w:sz w:val="28"/>
          <w:szCs w:val="28"/>
        </w:rPr>
        <w:t xml:space="preserve"> δόθηκε μαρτυρία από μέρους δύο διευθυντών της εφεσίβλητης</w:t>
      </w:r>
      <w:r w:rsidR="00516320" w:rsidRPr="00516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προκειμένου να διαπιστωθεί η οικονομική κατάσταση της, καθώς επίσης, οι συνθήκες πώλησης των κινητών της</w:t>
      </w:r>
      <w:r w:rsidR="00516320" w:rsidRPr="00516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320">
        <w:rPr>
          <w:rFonts w:ascii="Times New Roman" w:hAnsi="Times New Roman" w:cs="Times New Roman"/>
          <w:sz w:val="28"/>
          <w:szCs w:val="28"/>
        </w:rPr>
        <w:t xml:space="preserve">όπως </w:t>
      </w:r>
      <w:r>
        <w:rPr>
          <w:rFonts w:ascii="Times New Roman" w:hAnsi="Times New Roman" w:cs="Times New Roman"/>
          <w:sz w:val="28"/>
          <w:szCs w:val="28"/>
        </w:rPr>
        <w:t>έχει προαναφερθεί.  Όσον αφορά τη</w:t>
      </w:r>
      <w:r w:rsidR="00516320">
        <w:rPr>
          <w:rFonts w:ascii="Times New Roman" w:hAnsi="Times New Roman" w:cs="Times New Roman"/>
          <w:sz w:val="28"/>
          <w:szCs w:val="28"/>
        </w:rPr>
        <w:t>ν τελευταία πιο πάνω</w:t>
      </w:r>
      <w:r>
        <w:rPr>
          <w:rFonts w:ascii="Times New Roman" w:hAnsi="Times New Roman" w:cs="Times New Roman"/>
          <w:sz w:val="28"/>
          <w:szCs w:val="28"/>
        </w:rPr>
        <w:t xml:space="preserve"> πτυχή της διαδικασίας</w:t>
      </w:r>
      <w:r w:rsidR="00516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η πλευρά τ</w:t>
      </w:r>
      <w:r w:rsidR="00E21810">
        <w:rPr>
          <w:rFonts w:ascii="Times New Roman" w:hAnsi="Times New Roman" w:cs="Times New Roman"/>
          <w:sz w:val="28"/>
          <w:szCs w:val="28"/>
        </w:rPr>
        <w:t>ων</w:t>
      </w:r>
      <w:r>
        <w:rPr>
          <w:rFonts w:ascii="Times New Roman" w:hAnsi="Times New Roman" w:cs="Times New Roman"/>
          <w:sz w:val="28"/>
          <w:szCs w:val="28"/>
        </w:rPr>
        <w:t xml:space="preserve"> εφεσε</w:t>
      </w:r>
      <w:r w:rsidR="00E21810">
        <w:rPr>
          <w:rFonts w:ascii="Times New Roman" w:hAnsi="Times New Roman" w:cs="Times New Roman"/>
          <w:sz w:val="28"/>
          <w:szCs w:val="28"/>
        </w:rPr>
        <w:t xml:space="preserve">ιόντων επικέντρωσε την προσπάθεια της στο να καταδειχθεί ότι η πώληση των </w:t>
      </w:r>
      <w:r w:rsidR="00E21810" w:rsidRPr="00055A3F">
        <w:rPr>
          <w:rFonts w:ascii="Times New Roman" w:hAnsi="Times New Roman" w:cs="Times New Roman"/>
          <w:sz w:val="28"/>
          <w:szCs w:val="28"/>
        </w:rPr>
        <w:t>κιν</w:t>
      </w:r>
      <w:r w:rsidR="00055A3F" w:rsidRPr="00055A3F">
        <w:rPr>
          <w:rFonts w:ascii="Times New Roman" w:hAnsi="Times New Roman" w:cs="Times New Roman"/>
          <w:sz w:val="28"/>
          <w:szCs w:val="28"/>
        </w:rPr>
        <w:t>ητών</w:t>
      </w:r>
      <w:r w:rsidR="00E21810" w:rsidRPr="00957B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21810">
        <w:rPr>
          <w:rFonts w:ascii="Times New Roman" w:hAnsi="Times New Roman" w:cs="Times New Roman"/>
          <w:sz w:val="28"/>
          <w:szCs w:val="28"/>
        </w:rPr>
        <w:t>ήταν δόλια</w:t>
      </w:r>
      <w:r w:rsidR="00516320">
        <w:rPr>
          <w:rFonts w:ascii="Times New Roman" w:hAnsi="Times New Roman" w:cs="Times New Roman"/>
          <w:sz w:val="28"/>
          <w:szCs w:val="28"/>
        </w:rPr>
        <w:t xml:space="preserve">, ώστε </w:t>
      </w:r>
      <w:r w:rsidR="00E21810">
        <w:rPr>
          <w:rFonts w:ascii="Times New Roman" w:hAnsi="Times New Roman" w:cs="Times New Roman"/>
          <w:sz w:val="28"/>
          <w:szCs w:val="28"/>
        </w:rPr>
        <w:t xml:space="preserve">να </w:t>
      </w:r>
      <w:r w:rsidR="003D51A8">
        <w:rPr>
          <w:rFonts w:ascii="Times New Roman" w:hAnsi="Times New Roman" w:cs="Times New Roman"/>
          <w:sz w:val="28"/>
          <w:szCs w:val="28"/>
        </w:rPr>
        <w:t>εκδοθεί, διάταγμα για</w:t>
      </w:r>
      <w:r w:rsidR="00E21810">
        <w:rPr>
          <w:rFonts w:ascii="Times New Roman" w:hAnsi="Times New Roman" w:cs="Times New Roman"/>
          <w:sz w:val="28"/>
          <w:szCs w:val="28"/>
        </w:rPr>
        <w:t xml:space="preserve"> την ακύρωση της πωλητήριας συμφωνίας</w:t>
      </w:r>
      <w:r w:rsidR="00516320">
        <w:rPr>
          <w:rFonts w:ascii="Times New Roman" w:hAnsi="Times New Roman" w:cs="Times New Roman"/>
          <w:sz w:val="28"/>
          <w:szCs w:val="28"/>
        </w:rPr>
        <w:t>,</w:t>
      </w:r>
      <w:r w:rsidR="00516320" w:rsidRPr="00516320">
        <w:rPr>
          <w:rFonts w:ascii="Times New Roman" w:hAnsi="Times New Roman" w:cs="Times New Roman"/>
          <w:sz w:val="28"/>
          <w:szCs w:val="28"/>
        </w:rPr>
        <w:t xml:space="preserve"> </w:t>
      </w:r>
      <w:r w:rsidR="00516320">
        <w:rPr>
          <w:rFonts w:ascii="Times New Roman" w:hAnsi="Times New Roman" w:cs="Times New Roman"/>
          <w:sz w:val="28"/>
          <w:szCs w:val="28"/>
        </w:rPr>
        <w:t>ως η αίτηση τους</w:t>
      </w:r>
      <w:r w:rsidR="00E21810">
        <w:rPr>
          <w:rFonts w:ascii="Times New Roman" w:hAnsi="Times New Roman" w:cs="Times New Roman"/>
          <w:sz w:val="28"/>
          <w:szCs w:val="28"/>
        </w:rPr>
        <w:t>.  Το Δικαστήριο απέρριψε την «αίτηση έρευνας».  Καταχωρίστηκε, ως εκ τούτου, η παρούσα έφεση από τους εφεσείοντες, αιτητές στην «αίτηση έρευνας», εναντίον της καθ’  ης η αίτηση</w:t>
      </w:r>
      <w:r w:rsidR="003D51A8">
        <w:rPr>
          <w:rFonts w:ascii="Times New Roman" w:hAnsi="Times New Roman" w:cs="Times New Roman"/>
          <w:sz w:val="28"/>
          <w:szCs w:val="28"/>
        </w:rPr>
        <w:t xml:space="preserve"> σε αυτή</w:t>
      </w:r>
      <w:r w:rsidR="00EF41A0" w:rsidRPr="00EF41A0">
        <w:rPr>
          <w:rFonts w:ascii="Times New Roman" w:hAnsi="Times New Roman" w:cs="Times New Roman"/>
          <w:sz w:val="28"/>
          <w:szCs w:val="28"/>
        </w:rPr>
        <w:t xml:space="preserve"> </w:t>
      </w:r>
      <w:r w:rsidR="00EF41A0">
        <w:rPr>
          <w:rFonts w:ascii="Times New Roman" w:hAnsi="Times New Roman" w:cs="Times New Roman"/>
          <w:sz w:val="28"/>
          <w:szCs w:val="28"/>
        </w:rPr>
        <w:t>και τώρα</w:t>
      </w:r>
      <w:r w:rsidR="00E21810">
        <w:rPr>
          <w:rFonts w:ascii="Times New Roman" w:hAnsi="Times New Roman" w:cs="Times New Roman"/>
          <w:sz w:val="28"/>
          <w:szCs w:val="28"/>
        </w:rPr>
        <w:t xml:space="preserve"> εφεσίβλητης.  Με </w:t>
      </w:r>
      <w:r w:rsidR="003D51A8">
        <w:rPr>
          <w:rFonts w:ascii="Times New Roman" w:hAnsi="Times New Roman" w:cs="Times New Roman"/>
          <w:sz w:val="28"/>
          <w:szCs w:val="28"/>
        </w:rPr>
        <w:t>την έφεση</w:t>
      </w:r>
      <w:r w:rsidR="00E21810">
        <w:rPr>
          <w:rFonts w:ascii="Times New Roman" w:hAnsi="Times New Roman" w:cs="Times New Roman"/>
          <w:sz w:val="28"/>
          <w:szCs w:val="28"/>
        </w:rPr>
        <w:t xml:space="preserve"> προσβάλλ</w:t>
      </w:r>
      <w:r w:rsidR="003D51A8">
        <w:rPr>
          <w:rFonts w:ascii="Times New Roman" w:hAnsi="Times New Roman" w:cs="Times New Roman"/>
          <w:sz w:val="28"/>
          <w:szCs w:val="28"/>
        </w:rPr>
        <w:t>ε</w:t>
      </w:r>
      <w:r w:rsidR="00E21810">
        <w:rPr>
          <w:rFonts w:ascii="Times New Roman" w:hAnsi="Times New Roman" w:cs="Times New Roman"/>
          <w:sz w:val="28"/>
          <w:szCs w:val="28"/>
        </w:rPr>
        <w:t>ται</w:t>
      </w:r>
      <w:r w:rsidR="003D51A8">
        <w:rPr>
          <w:rFonts w:ascii="Times New Roman" w:hAnsi="Times New Roman" w:cs="Times New Roman"/>
          <w:sz w:val="28"/>
          <w:szCs w:val="28"/>
        </w:rPr>
        <w:t xml:space="preserve"> η ορθότητα</w:t>
      </w:r>
      <w:r w:rsidR="00E21810">
        <w:rPr>
          <w:rFonts w:ascii="Times New Roman" w:hAnsi="Times New Roman" w:cs="Times New Roman"/>
          <w:sz w:val="28"/>
          <w:szCs w:val="28"/>
        </w:rPr>
        <w:t xml:space="preserve"> δι</w:t>
      </w:r>
      <w:r w:rsidR="003D51A8">
        <w:rPr>
          <w:rFonts w:ascii="Times New Roman" w:hAnsi="Times New Roman" w:cs="Times New Roman"/>
          <w:sz w:val="28"/>
          <w:szCs w:val="28"/>
        </w:rPr>
        <w:t>αφόρων πτυχών</w:t>
      </w:r>
      <w:r w:rsidR="00E21810">
        <w:rPr>
          <w:rFonts w:ascii="Times New Roman" w:hAnsi="Times New Roman" w:cs="Times New Roman"/>
          <w:sz w:val="28"/>
          <w:szCs w:val="28"/>
        </w:rPr>
        <w:t xml:space="preserve"> της πρωτόδικης απόφασης.  </w:t>
      </w:r>
    </w:p>
    <w:p w14:paraId="4F79054D" w14:textId="70CD2B5E" w:rsidR="00E21810" w:rsidRDefault="00E21810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675498" w14:textId="0051DB3B" w:rsidR="00055A3F" w:rsidRPr="00055A3F" w:rsidRDefault="00E21810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πλαίσιο της αίτηση</w:t>
      </w:r>
      <w:r w:rsidR="000B0D22">
        <w:rPr>
          <w:rFonts w:ascii="Times New Roman" w:hAnsi="Times New Roman" w:cs="Times New Roman"/>
          <w:sz w:val="28"/>
          <w:szCs w:val="28"/>
        </w:rPr>
        <w:t>ς</w:t>
      </w:r>
      <w:r>
        <w:rPr>
          <w:rFonts w:ascii="Times New Roman" w:hAnsi="Times New Roman" w:cs="Times New Roman"/>
          <w:sz w:val="28"/>
          <w:szCs w:val="28"/>
        </w:rPr>
        <w:t xml:space="preserve"> έρευνας</w:t>
      </w:r>
      <w:r w:rsidR="00EF41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εξετάστηκαν οι δύο διευθυντές της εφεσίβλητης εταιρείας, σύζυγοι μεταξύ τους.  Η εξέταση τους </w:t>
      </w:r>
      <w:r w:rsidR="00EF41A0">
        <w:rPr>
          <w:rFonts w:ascii="Times New Roman" w:hAnsi="Times New Roman" w:cs="Times New Roman"/>
          <w:sz w:val="28"/>
          <w:szCs w:val="28"/>
        </w:rPr>
        <w:t>επικεντρώθηκ</w:t>
      </w:r>
      <w:r>
        <w:rPr>
          <w:rFonts w:ascii="Times New Roman" w:hAnsi="Times New Roman" w:cs="Times New Roman"/>
          <w:sz w:val="28"/>
          <w:szCs w:val="28"/>
        </w:rPr>
        <w:t xml:space="preserve">ε στην ανάδειξη των θεμάτων που έχουν προαναφερθεί.  </w:t>
      </w:r>
      <w:r w:rsidR="003D51A8">
        <w:rPr>
          <w:rFonts w:ascii="Times New Roman" w:hAnsi="Times New Roman" w:cs="Times New Roman"/>
          <w:sz w:val="28"/>
          <w:szCs w:val="28"/>
        </w:rPr>
        <w:t xml:space="preserve">Ειδικά, </w:t>
      </w:r>
      <w:r>
        <w:rPr>
          <w:rFonts w:ascii="Times New Roman" w:hAnsi="Times New Roman" w:cs="Times New Roman"/>
          <w:sz w:val="28"/>
          <w:szCs w:val="28"/>
        </w:rPr>
        <w:t>ότι οι συνθήκες πώλησης</w:t>
      </w:r>
      <w:r w:rsidR="00EF4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στις 20.6.2013</w:t>
      </w:r>
      <w:r w:rsidR="00EF4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της κινητής περιουσίας </w:t>
      </w:r>
      <w:r w:rsidR="00EF41A0">
        <w:rPr>
          <w:rFonts w:ascii="Times New Roman" w:hAnsi="Times New Roman" w:cs="Times New Roman"/>
          <w:sz w:val="28"/>
          <w:szCs w:val="28"/>
        </w:rPr>
        <w:t>της εφεσίβλητης</w:t>
      </w:r>
      <w:r w:rsidR="003D51A8">
        <w:rPr>
          <w:rFonts w:ascii="Times New Roman" w:hAnsi="Times New Roman" w:cs="Times New Roman"/>
          <w:sz w:val="28"/>
          <w:szCs w:val="28"/>
        </w:rPr>
        <w:t>, διέπ</w:t>
      </w:r>
      <w:r w:rsidR="000B0D22">
        <w:rPr>
          <w:rFonts w:ascii="Times New Roman" w:hAnsi="Times New Roman" w:cs="Times New Roman"/>
          <w:sz w:val="28"/>
          <w:szCs w:val="28"/>
        </w:rPr>
        <w:t xml:space="preserve">ονταν </w:t>
      </w:r>
      <w:r>
        <w:rPr>
          <w:rFonts w:ascii="Times New Roman" w:hAnsi="Times New Roman" w:cs="Times New Roman"/>
          <w:sz w:val="28"/>
          <w:szCs w:val="28"/>
        </w:rPr>
        <w:t xml:space="preserve"> από δολιότητα.</w:t>
      </w:r>
      <w:r w:rsidR="003D51A8">
        <w:rPr>
          <w:rFonts w:ascii="Times New Roman" w:hAnsi="Times New Roman" w:cs="Times New Roman"/>
          <w:sz w:val="28"/>
          <w:szCs w:val="28"/>
        </w:rPr>
        <w:t xml:space="preserve">  Το Δικαστήριο αξιολόγησε τη μαρτυρία</w:t>
      </w:r>
      <w:r w:rsidR="00EF41A0">
        <w:rPr>
          <w:rFonts w:ascii="Times New Roman" w:hAnsi="Times New Roman" w:cs="Times New Roman"/>
          <w:sz w:val="28"/>
          <w:szCs w:val="28"/>
        </w:rPr>
        <w:t>.  Δ</w:t>
      </w:r>
      <w:r w:rsidR="00357F8E">
        <w:rPr>
          <w:rFonts w:ascii="Times New Roman" w:hAnsi="Times New Roman" w:cs="Times New Roman"/>
          <w:sz w:val="28"/>
          <w:szCs w:val="28"/>
        </w:rPr>
        <w:t xml:space="preserve">εν </w:t>
      </w:r>
      <w:r w:rsidR="00EA50CD">
        <w:rPr>
          <w:rFonts w:ascii="Times New Roman" w:hAnsi="Times New Roman" w:cs="Times New Roman"/>
          <w:sz w:val="28"/>
          <w:szCs w:val="28"/>
        </w:rPr>
        <w:t>δι</w:t>
      </w:r>
      <w:r w:rsidR="00357F8E">
        <w:rPr>
          <w:rFonts w:ascii="Times New Roman" w:hAnsi="Times New Roman" w:cs="Times New Roman"/>
          <w:sz w:val="28"/>
          <w:szCs w:val="28"/>
        </w:rPr>
        <w:t>εξ</w:t>
      </w:r>
      <w:r w:rsidR="00EA50CD">
        <w:rPr>
          <w:rFonts w:ascii="Times New Roman" w:hAnsi="Times New Roman" w:cs="Times New Roman"/>
          <w:sz w:val="28"/>
          <w:szCs w:val="28"/>
        </w:rPr>
        <w:t>ήχθη</w:t>
      </w:r>
      <w:r w:rsidR="00357F8E">
        <w:rPr>
          <w:rFonts w:ascii="Times New Roman" w:hAnsi="Times New Roman" w:cs="Times New Roman"/>
          <w:sz w:val="28"/>
          <w:szCs w:val="28"/>
        </w:rPr>
        <w:t xml:space="preserve"> </w:t>
      </w:r>
      <w:r w:rsidR="00CA33AB">
        <w:rPr>
          <w:rFonts w:ascii="Times New Roman" w:hAnsi="Times New Roman" w:cs="Times New Roman"/>
          <w:sz w:val="28"/>
          <w:szCs w:val="28"/>
        </w:rPr>
        <w:t xml:space="preserve">εξέταση </w:t>
      </w:r>
      <w:r w:rsidR="00357F8E">
        <w:rPr>
          <w:rFonts w:ascii="Times New Roman" w:hAnsi="Times New Roman" w:cs="Times New Roman"/>
          <w:sz w:val="28"/>
          <w:szCs w:val="28"/>
        </w:rPr>
        <w:t xml:space="preserve">αναφορικά με την δυνατότητα να καταβάλλονται κάποια ποσά ως μηνιαίες δόσεις προς αποπληρωμή του εξ αποφάσεως χρέους. </w:t>
      </w:r>
      <w:r w:rsidR="00EF41A0">
        <w:rPr>
          <w:rFonts w:ascii="Times New Roman" w:hAnsi="Times New Roman" w:cs="Times New Roman"/>
          <w:sz w:val="28"/>
          <w:szCs w:val="28"/>
        </w:rPr>
        <w:t xml:space="preserve"> Εμφανώς,</w:t>
      </w:r>
      <w:r w:rsidR="008F0577">
        <w:rPr>
          <w:rFonts w:ascii="Times New Roman" w:hAnsi="Times New Roman" w:cs="Times New Roman"/>
          <w:sz w:val="28"/>
          <w:szCs w:val="28"/>
        </w:rPr>
        <w:t xml:space="preserve"> η εφεσίβλητη δεν είχε τη δυνατότητα προς τούτο. Είχε ήδη παύσει να δραστηριοποιείται επιχειρηματικά σε οποιοδήποτε τομέα.  Ό</w:t>
      </w:r>
      <w:r w:rsidR="00357F8E">
        <w:rPr>
          <w:rFonts w:ascii="Times New Roman" w:hAnsi="Times New Roman" w:cs="Times New Roman"/>
          <w:sz w:val="28"/>
          <w:szCs w:val="28"/>
        </w:rPr>
        <w:t xml:space="preserve">σον αφορά </w:t>
      </w:r>
      <w:r w:rsidR="008F0577">
        <w:rPr>
          <w:rFonts w:ascii="Times New Roman" w:hAnsi="Times New Roman" w:cs="Times New Roman"/>
          <w:sz w:val="28"/>
          <w:szCs w:val="28"/>
        </w:rPr>
        <w:t>το θέμα της πώλησης</w:t>
      </w:r>
      <w:r w:rsidR="00357F8E">
        <w:rPr>
          <w:rFonts w:ascii="Times New Roman" w:hAnsi="Times New Roman" w:cs="Times New Roman"/>
          <w:sz w:val="28"/>
          <w:szCs w:val="28"/>
        </w:rPr>
        <w:t xml:space="preserve"> των κιν</w:t>
      </w:r>
      <w:r w:rsidR="00055A3F">
        <w:rPr>
          <w:rFonts w:ascii="Times New Roman" w:hAnsi="Times New Roman" w:cs="Times New Roman"/>
          <w:sz w:val="28"/>
          <w:szCs w:val="28"/>
        </w:rPr>
        <w:t>ητώ</w:t>
      </w:r>
      <w:r w:rsidR="00357F8E">
        <w:rPr>
          <w:rFonts w:ascii="Times New Roman" w:hAnsi="Times New Roman" w:cs="Times New Roman"/>
          <w:sz w:val="28"/>
          <w:szCs w:val="28"/>
        </w:rPr>
        <w:t>ν, παρατήρησε πως δεν επιδόθηκε η «αίτηση έρευνας» στον τρίτο ο οποίος τα είχε αγοράσει,  θ</w:t>
      </w:r>
      <w:r w:rsidR="00AD30D5">
        <w:rPr>
          <w:rFonts w:ascii="Times New Roman" w:hAnsi="Times New Roman" w:cs="Times New Roman"/>
          <w:sz w:val="28"/>
          <w:szCs w:val="28"/>
        </w:rPr>
        <w:t>εωρ</w:t>
      </w:r>
      <w:r w:rsidR="00C867C5">
        <w:rPr>
          <w:rFonts w:ascii="Times New Roman" w:hAnsi="Times New Roman" w:cs="Times New Roman"/>
          <w:sz w:val="28"/>
          <w:szCs w:val="28"/>
        </w:rPr>
        <w:t>ώντας</w:t>
      </w:r>
      <w:r w:rsidR="00357F8E">
        <w:rPr>
          <w:rFonts w:ascii="Times New Roman" w:hAnsi="Times New Roman" w:cs="Times New Roman"/>
          <w:sz w:val="28"/>
          <w:szCs w:val="28"/>
        </w:rPr>
        <w:t xml:space="preserve"> πως η παράλειψη αυτή ήταν καθοριστική ώστε να μην ήταν δυνατό, εν πάση περιπτώσει, να διαταχθεί η ακύρωση της συμφωνίας πώλησης τους.  Παρέπεμψε</w:t>
      </w:r>
      <w:r w:rsidR="00B82CE2">
        <w:rPr>
          <w:rFonts w:ascii="Times New Roman" w:hAnsi="Times New Roman" w:cs="Times New Roman"/>
          <w:sz w:val="28"/>
          <w:szCs w:val="28"/>
        </w:rPr>
        <w:t>,</w:t>
      </w:r>
      <w:r w:rsidR="00357F8E">
        <w:rPr>
          <w:rFonts w:ascii="Times New Roman" w:hAnsi="Times New Roman" w:cs="Times New Roman"/>
          <w:sz w:val="28"/>
          <w:szCs w:val="28"/>
        </w:rPr>
        <w:t xml:space="preserve"> συναφώς</w:t>
      </w:r>
      <w:r w:rsidR="00B82CE2">
        <w:rPr>
          <w:rFonts w:ascii="Times New Roman" w:hAnsi="Times New Roman" w:cs="Times New Roman"/>
          <w:sz w:val="28"/>
          <w:szCs w:val="28"/>
        </w:rPr>
        <w:t>,</w:t>
      </w:r>
      <w:r w:rsidR="00357F8E">
        <w:rPr>
          <w:rFonts w:ascii="Times New Roman" w:hAnsi="Times New Roman" w:cs="Times New Roman"/>
          <w:sz w:val="28"/>
          <w:szCs w:val="28"/>
        </w:rPr>
        <w:t xml:space="preserve"> στην υπόθεση </w:t>
      </w:r>
      <w:r w:rsidR="00357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Χριστοφόρου ν. ΣΠΕ Ακακίου (2008) 1 Α.Α.Δ. 708</w:t>
      </w:r>
      <w:r w:rsidR="00B82CE2">
        <w:rPr>
          <w:rFonts w:ascii="Times New Roman" w:hAnsi="Times New Roman" w:cs="Times New Roman"/>
          <w:sz w:val="28"/>
          <w:szCs w:val="28"/>
        </w:rPr>
        <w:t>.</w:t>
      </w:r>
      <w:r w:rsidR="008F0577">
        <w:rPr>
          <w:rFonts w:ascii="Times New Roman" w:hAnsi="Times New Roman" w:cs="Times New Roman"/>
          <w:sz w:val="28"/>
          <w:szCs w:val="28"/>
        </w:rPr>
        <w:t xml:space="preserve">  </w:t>
      </w:r>
      <w:r w:rsidR="00055A3F">
        <w:rPr>
          <w:rFonts w:ascii="Times New Roman" w:hAnsi="Times New Roman" w:cs="Times New Roman"/>
          <w:sz w:val="28"/>
          <w:szCs w:val="28"/>
        </w:rPr>
        <w:t>Η κατάληξη αυτή του Δικαστηρίου, προφανώς, είναι ορθή</w:t>
      </w:r>
      <w:r w:rsidR="000B0D22">
        <w:rPr>
          <w:rFonts w:ascii="Times New Roman" w:hAnsi="Times New Roman" w:cs="Times New Roman"/>
          <w:sz w:val="28"/>
          <w:szCs w:val="28"/>
        </w:rPr>
        <w:t xml:space="preserve">, </w:t>
      </w:r>
      <w:r w:rsidR="00055A3F">
        <w:rPr>
          <w:rFonts w:ascii="Times New Roman" w:hAnsi="Times New Roman" w:cs="Times New Roman"/>
          <w:sz w:val="28"/>
          <w:szCs w:val="28"/>
        </w:rPr>
        <w:t xml:space="preserve">η δε υπόθεση </w:t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Λουγκρίδης ν. </w:t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Eurolife</w:t>
      </w:r>
      <w:r w:rsidR="00055A3F" w:rsidRP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Limited</w:t>
      </w:r>
      <w:r w:rsidR="00055A3F" w:rsidRP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055A3F" w:rsidRP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2004</w:t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055A3F" w:rsidRP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055A3F" w:rsidRP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055A3F" w:rsidRP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 886</w:t>
      </w:r>
      <w:r w:rsidR="000B0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55A3F">
        <w:rPr>
          <w:rFonts w:ascii="Times New Roman" w:hAnsi="Times New Roman" w:cs="Times New Roman"/>
          <w:sz w:val="28"/>
          <w:szCs w:val="28"/>
        </w:rPr>
        <w:t xml:space="preserve"> </w:t>
      </w:r>
      <w:r w:rsidR="0053344E">
        <w:rPr>
          <w:rFonts w:ascii="Times New Roman" w:hAnsi="Times New Roman" w:cs="Times New Roman"/>
          <w:sz w:val="28"/>
          <w:szCs w:val="28"/>
        </w:rPr>
        <w:t>στην οποία</w:t>
      </w:r>
      <w:r w:rsidR="00055A3F">
        <w:rPr>
          <w:rFonts w:ascii="Times New Roman" w:hAnsi="Times New Roman" w:cs="Times New Roman"/>
          <w:sz w:val="28"/>
          <w:szCs w:val="28"/>
        </w:rPr>
        <w:t xml:space="preserve"> παρέπεμψε ο ευπαίδευτος συνήγορος των εφεσειόντων, διαφέρει ως προς τα γεγονότα </w:t>
      </w:r>
      <w:r w:rsidR="00EA50CD">
        <w:rPr>
          <w:rFonts w:ascii="Times New Roman" w:hAnsi="Times New Roman" w:cs="Times New Roman"/>
          <w:sz w:val="28"/>
          <w:szCs w:val="28"/>
        </w:rPr>
        <w:t>της. Ω</w:t>
      </w:r>
      <w:r w:rsidR="00055A3F">
        <w:rPr>
          <w:rFonts w:ascii="Times New Roman" w:hAnsi="Times New Roman" w:cs="Times New Roman"/>
          <w:sz w:val="28"/>
          <w:szCs w:val="28"/>
        </w:rPr>
        <w:t>ς εκ τούτου</w:t>
      </w:r>
      <w:r w:rsidR="00EA50CD">
        <w:rPr>
          <w:rFonts w:ascii="Times New Roman" w:hAnsi="Times New Roman" w:cs="Times New Roman"/>
          <w:sz w:val="28"/>
          <w:szCs w:val="28"/>
        </w:rPr>
        <w:t>,</w:t>
      </w:r>
      <w:r w:rsidR="00055A3F">
        <w:rPr>
          <w:rFonts w:ascii="Times New Roman" w:hAnsi="Times New Roman" w:cs="Times New Roman"/>
          <w:sz w:val="28"/>
          <w:szCs w:val="28"/>
        </w:rPr>
        <w:t xml:space="preserve"> διακρίνεται από την προαναφερθείσα.  Όπως θα φανεί, όμως, στη συνέχεια, δεν είναι αυτό το θέμα που </w:t>
      </w:r>
      <w:r w:rsidR="0053344E">
        <w:rPr>
          <w:rFonts w:ascii="Times New Roman" w:hAnsi="Times New Roman" w:cs="Times New Roman"/>
          <w:sz w:val="28"/>
          <w:szCs w:val="28"/>
        </w:rPr>
        <w:t>πρέπει</w:t>
      </w:r>
      <w:r w:rsidR="00C867C5">
        <w:rPr>
          <w:rFonts w:ascii="Times New Roman" w:hAnsi="Times New Roman" w:cs="Times New Roman"/>
          <w:sz w:val="28"/>
          <w:szCs w:val="28"/>
        </w:rPr>
        <w:t>, εν προκειμένω,</w:t>
      </w:r>
      <w:r w:rsidR="008F0577">
        <w:rPr>
          <w:rFonts w:ascii="Times New Roman" w:hAnsi="Times New Roman" w:cs="Times New Roman"/>
          <w:sz w:val="28"/>
          <w:szCs w:val="28"/>
        </w:rPr>
        <w:t xml:space="preserve"> να το είχε α</w:t>
      </w:r>
      <w:r w:rsidR="00055A3F">
        <w:rPr>
          <w:rFonts w:ascii="Times New Roman" w:hAnsi="Times New Roman" w:cs="Times New Roman"/>
          <w:sz w:val="28"/>
          <w:szCs w:val="28"/>
        </w:rPr>
        <w:t>πασχολήσει</w:t>
      </w:r>
      <w:r w:rsidR="008F0577">
        <w:rPr>
          <w:rFonts w:ascii="Times New Roman" w:hAnsi="Times New Roman" w:cs="Times New Roman"/>
          <w:sz w:val="28"/>
          <w:szCs w:val="28"/>
        </w:rPr>
        <w:t>.</w:t>
      </w:r>
    </w:p>
    <w:p w14:paraId="69581991" w14:textId="77777777" w:rsidR="00055A3F" w:rsidRDefault="00055A3F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7751C6" w14:textId="21A3A4D0" w:rsidR="00E34DDE" w:rsidRDefault="00B82CE2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συγκεκριμένους λόγους έφεσης οι εφεσείοντες ψέγουν την παράλειψη του Δικαστηρίου να διατάξει την εφεσ</w:t>
      </w:r>
      <w:r w:rsidR="00055A3F">
        <w:rPr>
          <w:rFonts w:ascii="Times New Roman" w:hAnsi="Times New Roman" w:cs="Times New Roman"/>
          <w:sz w:val="28"/>
          <w:szCs w:val="28"/>
        </w:rPr>
        <w:t>ίβλητη</w:t>
      </w:r>
      <w:r w:rsidR="008F0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2C">
        <w:rPr>
          <w:rFonts w:ascii="Times New Roman" w:hAnsi="Times New Roman" w:cs="Times New Roman"/>
          <w:sz w:val="28"/>
          <w:szCs w:val="28"/>
        </w:rPr>
        <w:t xml:space="preserve">δια των διευθυντών </w:t>
      </w:r>
      <w:r w:rsidR="008F0577">
        <w:rPr>
          <w:rFonts w:ascii="Times New Roman" w:hAnsi="Times New Roman" w:cs="Times New Roman"/>
          <w:sz w:val="28"/>
          <w:szCs w:val="28"/>
        </w:rPr>
        <w:t>της,</w:t>
      </w:r>
      <w:r w:rsidR="0010262C">
        <w:rPr>
          <w:rFonts w:ascii="Times New Roman" w:hAnsi="Times New Roman" w:cs="Times New Roman"/>
          <w:sz w:val="28"/>
          <w:szCs w:val="28"/>
        </w:rPr>
        <w:t xml:space="preserve"> να καταβάλει το ποσό των €15.000.- που είχ</w:t>
      </w:r>
      <w:r w:rsidR="008F0577">
        <w:rPr>
          <w:rFonts w:ascii="Times New Roman" w:hAnsi="Times New Roman" w:cs="Times New Roman"/>
          <w:sz w:val="28"/>
          <w:szCs w:val="28"/>
        </w:rPr>
        <w:t>ε</w:t>
      </w:r>
      <w:r w:rsidR="0010262C">
        <w:rPr>
          <w:rFonts w:ascii="Times New Roman" w:hAnsi="Times New Roman" w:cs="Times New Roman"/>
          <w:sz w:val="28"/>
          <w:szCs w:val="28"/>
        </w:rPr>
        <w:t xml:space="preserve"> εισπραχθεί από την πώληση των κινητών </w:t>
      </w:r>
      <w:r w:rsidR="00055A3F">
        <w:rPr>
          <w:rFonts w:ascii="Times New Roman" w:hAnsi="Times New Roman" w:cs="Times New Roman"/>
          <w:sz w:val="28"/>
          <w:szCs w:val="28"/>
        </w:rPr>
        <w:t>της,</w:t>
      </w:r>
      <w:r w:rsidR="0010262C">
        <w:rPr>
          <w:rFonts w:ascii="Times New Roman" w:hAnsi="Times New Roman" w:cs="Times New Roman"/>
          <w:sz w:val="28"/>
          <w:szCs w:val="28"/>
        </w:rPr>
        <w:t xml:space="preserve"> έναντι του εξ αποφάσεως χρέους.  </w:t>
      </w:r>
      <w:r w:rsidR="00055A3F">
        <w:rPr>
          <w:rFonts w:ascii="Times New Roman" w:hAnsi="Times New Roman" w:cs="Times New Roman"/>
          <w:sz w:val="28"/>
          <w:szCs w:val="28"/>
        </w:rPr>
        <w:t xml:space="preserve">Με βάση το </w:t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άρθρο 90</w:t>
      </w:r>
      <w:r w:rsidR="00E34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(1)</w:t>
      </w:r>
      <w:r w:rsidR="00E34DDE">
        <w:rPr>
          <w:rStyle w:val="FootnoteReference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1"/>
      </w:r>
      <w:r w:rsidR="00055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του Νόμου</w:t>
      </w:r>
      <w:r w:rsidR="000B0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E34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34DDE" w:rsidRPr="00E34DDE">
        <w:rPr>
          <w:rFonts w:ascii="Times New Roman" w:hAnsi="Times New Roman" w:cs="Times New Roman"/>
          <w:sz w:val="28"/>
          <w:szCs w:val="28"/>
        </w:rPr>
        <w:t>είναι επιτρεπτ</w:t>
      </w:r>
      <w:r w:rsidR="00E34DDE">
        <w:rPr>
          <w:rFonts w:ascii="Times New Roman" w:hAnsi="Times New Roman" w:cs="Times New Roman"/>
          <w:sz w:val="28"/>
          <w:szCs w:val="28"/>
        </w:rPr>
        <w:t xml:space="preserve">ή η έκδοση διατάγματος </w:t>
      </w:r>
      <w:r w:rsidR="0053344E">
        <w:rPr>
          <w:rFonts w:ascii="Times New Roman" w:hAnsi="Times New Roman" w:cs="Times New Roman"/>
          <w:sz w:val="28"/>
          <w:szCs w:val="28"/>
        </w:rPr>
        <w:t xml:space="preserve">για την </w:t>
      </w:r>
      <w:r w:rsidR="00E34DDE">
        <w:rPr>
          <w:rFonts w:ascii="Times New Roman" w:hAnsi="Times New Roman" w:cs="Times New Roman"/>
          <w:sz w:val="28"/>
          <w:szCs w:val="28"/>
        </w:rPr>
        <w:t xml:space="preserve">καταβολή, από τον εξ αποφάσεως οφειλέτη, συγκεκριμένου ποσού χρημάτων, </w:t>
      </w:r>
      <w:r w:rsidR="006545DC">
        <w:rPr>
          <w:rFonts w:ascii="Times New Roman" w:hAnsi="Times New Roman" w:cs="Times New Roman"/>
          <w:sz w:val="28"/>
          <w:szCs w:val="28"/>
        </w:rPr>
        <w:t xml:space="preserve">σε μια δόση, </w:t>
      </w:r>
      <w:r w:rsidR="00EA50CD">
        <w:rPr>
          <w:rFonts w:ascii="Times New Roman" w:hAnsi="Times New Roman" w:cs="Times New Roman"/>
          <w:sz w:val="28"/>
          <w:szCs w:val="28"/>
        </w:rPr>
        <w:t>εφ</w:t>
      </w:r>
      <w:r w:rsidR="00E34DDE">
        <w:rPr>
          <w:rFonts w:ascii="Times New Roman" w:hAnsi="Times New Roman" w:cs="Times New Roman"/>
          <w:sz w:val="28"/>
          <w:szCs w:val="28"/>
        </w:rPr>
        <w:t xml:space="preserve">όσον </w:t>
      </w:r>
      <w:r w:rsidR="0053344E">
        <w:rPr>
          <w:rFonts w:ascii="Times New Roman" w:hAnsi="Times New Roman" w:cs="Times New Roman"/>
          <w:sz w:val="28"/>
          <w:szCs w:val="28"/>
        </w:rPr>
        <w:t xml:space="preserve">τούτο κρίνεται </w:t>
      </w:r>
      <w:r w:rsidR="00E34DDE">
        <w:rPr>
          <w:rFonts w:ascii="Times New Roman" w:hAnsi="Times New Roman" w:cs="Times New Roman"/>
          <w:sz w:val="28"/>
          <w:szCs w:val="28"/>
        </w:rPr>
        <w:t>επιτρ</w:t>
      </w:r>
      <w:r w:rsidR="0053344E">
        <w:rPr>
          <w:rFonts w:ascii="Times New Roman" w:hAnsi="Times New Roman" w:cs="Times New Roman"/>
          <w:sz w:val="28"/>
          <w:szCs w:val="28"/>
        </w:rPr>
        <w:t>επτό</w:t>
      </w:r>
      <w:r w:rsidR="00EA50CD">
        <w:rPr>
          <w:rFonts w:ascii="Times New Roman" w:hAnsi="Times New Roman" w:cs="Times New Roman"/>
          <w:sz w:val="28"/>
          <w:szCs w:val="28"/>
        </w:rPr>
        <w:t>,</w:t>
      </w:r>
      <w:r w:rsidR="0053344E">
        <w:rPr>
          <w:rFonts w:ascii="Times New Roman" w:hAnsi="Times New Roman" w:cs="Times New Roman"/>
          <w:sz w:val="28"/>
          <w:szCs w:val="28"/>
        </w:rPr>
        <w:t xml:space="preserve"> υπό τις</w:t>
      </w:r>
      <w:r w:rsidR="00E34DDE">
        <w:rPr>
          <w:rFonts w:ascii="Times New Roman" w:hAnsi="Times New Roman" w:cs="Times New Roman"/>
          <w:sz w:val="28"/>
          <w:szCs w:val="28"/>
        </w:rPr>
        <w:t xml:space="preserve"> περιστάσεις του τελευταίου</w:t>
      </w:r>
      <w:r w:rsidR="0053344E">
        <w:rPr>
          <w:rFonts w:ascii="Times New Roman" w:hAnsi="Times New Roman" w:cs="Times New Roman"/>
          <w:sz w:val="28"/>
          <w:szCs w:val="28"/>
        </w:rPr>
        <w:t>,</w:t>
      </w:r>
      <w:r w:rsidR="00E34DDE">
        <w:rPr>
          <w:rFonts w:ascii="Times New Roman" w:hAnsi="Times New Roman" w:cs="Times New Roman"/>
          <w:sz w:val="28"/>
          <w:szCs w:val="28"/>
        </w:rPr>
        <w:t xml:space="preserve"> όπως αυτές προκύπτουν από την οικονομική έρευνα.  </w:t>
      </w:r>
    </w:p>
    <w:p w14:paraId="6ED89E94" w14:textId="77777777" w:rsidR="00E34DDE" w:rsidRDefault="00E34DDE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F71C580" w14:textId="0E912744" w:rsidR="003E0878" w:rsidRDefault="00E34DDE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Ωστόσο</w:t>
      </w:r>
      <w:r w:rsidR="00C867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στην προκειμένη περίπτωση</w:t>
      </w:r>
      <w:r w:rsidR="00C86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το Δικαστήριο δεν φαίνεται να ασχολήθη</w:t>
      </w:r>
      <w:r w:rsidR="0053344E">
        <w:rPr>
          <w:rFonts w:ascii="Times New Roman" w:hAnsi="Times New Roman" w:cs="Times New Roman"/>
          <w:sz w:val="28"/>
          <w:szCs w:val="28"/>
        </w:rPr>
        <w:t>κε κ</w:t>
      </w:r>
      <w:r>
        <w:rPr>
          <w:rFonts w:ascii="Times New Roman" w:hAnsi="Times New Roman" w:cs="Times New Roman"/>
          <w:sz w:val="28"/>
          <w:szCs w:val="28"/>
        </w:rPr>
        <w:t xml:space="preserve">αθόλου με τη </w:t>
      </w:r>
      <w:r w:rsidR="00327CF9">
        <w:rPr>
          <w:rFonts w:ascii="Times New Roman" w:hAnsi="Times New Roman" w:cs="Times New Roman"/>
          <w:sz w:val="28"/>
          <w:szCs w:val="28"/>
        </w:rPr>
        <w:t>μαρτυρία</w:t>
      </w:r>
      <w:r>
        <w:rPr>
          <w:rFonts w:ascii="Times New Roman" w:hAnsi="Times New Roman" w:cs="Times New Roman"/>
          <w:sz w:val="28"/>
          <w:szCs w:val="28"/>
        </w:rPr>
        <w:t xml:space="preserve"> που τέθηκε ενώπιον του</w:t>
      </w:r>
      <w:r w:rsidR="00C867C5">
        <w:rPr>
          <w:rFonts w:ascii="Times New Roman" w:hAnsi="Times New Roman" w:cs="Times New Roman"/>
          <w:sz w:val="28"/>
          <w:szCs w:val="28"/>
        </w:rPr>
        <w:t>, η οποία παρουσίαζε</w:t>
      </w:r>
      <w:r>
        <w:rPr>
          <w:rFonts w:ascii="Times New Roman" w:hAnsi="Times New Roman" w:cs="Times New Roman"/>
          <w:sz w:val="28"/>
          <w:szCs w:val="28"/>
        </w:rPr>
        <w:t xml:space="preserve"> την εφεσίβλητη</w:t>
      </w:r>
      <w:r w:rsidR="00EA5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από το τέλος του 2012</w:t>
      </w:r>
      <w:r w:rsidR="00EA5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CD">
        <w:rPr>
          <w:rFonts w:ascii="Times New Roman" w:hAnsi="Times New Roman" w:cs="Times New Roman"/>
          <w:sz w:val="28"/>
          <w:szCs w:val="28"/>
        </w:rPr>
        <w:t xml:space="preserve">να τελούσε </w:t>
      </w:r>
      <w:r>
        <w:rPr>
          <w:rFonts w:ascii="Times New Roman" w:hAnsi="Times New Roman" w:cs="Times New Roman"/>
          <w:sz w:val="28"/>
          <w:szCs w:val="28"/>
        </w:rPr>
        <w:t xml:space="preserve">σε </w:t>
      </w:r>
      <w:r w:rsidR="00EA50CD">
        <w:rPr>
          <w:rFonts w:ascii="Times New Roman" w:hAnsi="Times New Roman" w:cs="Times New Roman"/>
          <w:sz w:val="28"/>
          <w:szCs w:val="28"/>
        </w:rPr>
        <w:t>άσχημη</w:t>
      </w:r>
      <w:r>
        <w:rPr>
          <w:rFonts w:ascii="Times New Roman" w:hAnsi="Times New Roman" w:cs="Times New Roman"/>
          <w:sz w:val="28"/>
          <w:szCs w:val="28"/>
        </w:rPr>
        <w:t xml:space="preserve"> οικονομική κατάσταση.  Οι διευθυντές </w:t>
      </w:r>
      <w:r w:rsidR="006545DC">
        <w:rPr>
          <w:rFonts w:ascii="Times New Roman" w:hAnsi="Times New Roman" w:cs="Times New Roman"/>
          <w:sz w:val="28"/>
          <w:szCs w:val="28"/>
        </w:rPr>
        <w:t xml:space="preserve">της, όταν </w:t>
      </w:r>
      <w:r>
        <w:rPr>
          <w:rFonts w:ascii="Times New Roman" w:hAnsi="Times New Roman" w:cs="Times New Roman"/>
          <w:sz w:val="28"/>
          <w:szCs w:val="28"/>
        </w:rPr>
        <w:t>έδ</w:t>
      </w:r>
      <w:r w:rsidR="00EA50CD">
        <w:rPr>
          <w:rFonts w:ascii="Times New Roman" w:hAnsi="Times New Roman" w:cs="Times New Roman"/>
          <w:sz w:val="28"/>
          <w:szCs w:val="28"/>
        </w:rPr>
        <w:t>ιδαν</w:t>
      </w:r>
      <w:r>
        <w:rPr>
          <w:rFonts w:ascii="Times New Roman" w:hAnsi="Times New Roman" w:cs="Times New Roman"/>
          <w:sz w:val="28"/>
          <w:szCs w:val="28"/>
        </w:rPr>
        <w:t xml:space="preserve"> μαρτυρία ενώπιον του Δικαστηρίου ανέφεραν ότι  από το 2012 η εφεσίβλητη άρχισε να μειώνει τις εργασίες της</w:t>
      </w:r>
      <w:r w:rsidR="00327CF9">
        <w:rPr>
          <w:rFonts w:ascii="Times New Roman" w:hAnsi="Times New Roman" w:cs="Times New Roman"/>
          <w:sz w:val="28"/>
          <w:szCs w:val="28"/>
        </w:rPr>
        <w:t>, ενώ αρχές του 2013</w:t>
      </w:r>
      <w:r w:rsidR="003E0878">
        <w:rPr>
          <w:rFonts w:ascii="Times New Roman" w:hAnsi="Times New Roman" w:cs="Times New Roman"/>
          <w:sz w:val="28"/>
          <w:szCs w:val="28"/>
        </w:rPr>
        <w:t>, ουσιαστικά</w:t>
      </w:r>
      <w:r w:rsidR="00327CF9">
        <w:rPr>
          <w:rFonts w:ascii="Times New Roman" w:hAnsi="Times New Roman" w:cs="Times New Roman"/>
          <w:sz w:val="28"/>
          <w:szCs w:val="28"/>
        </w:rPr>
        <w:t xml:space="preserve"> έπαψε να διεξάγει οποιαδήποτε οικονομική δραστηριότητα.  Μάλιστα, η εκ των διευθυντών</w:t>
      </w:r>
      <w:r w:rsidR="006545DC">
        <w:rPr>
          <w:rFonts w:ascii="Times New Roman" w:hAnsi="Times New Roman" w:cs="Times New Roman"/>
          <w:sz w:val="28"/>
          <w:szCs w:val="28"/>
        </w:rPr>
        <w:t xml:space="preserve">, </w:t>
      </w:r>
      <w:r w:rsidR="00327CF9">
        <w:rPr>
          <w:rFonts w:ascii="Times New Roman" w:hAnsi="Times New Roman" w:cs="Times New Roman"/>
          <w:sz w:val="28"/>
          <w:szCs w:val="28"/>
        </w:rPr>
        <w:t>κα Χριστοφόρου</w:t>
      </w:r>
      <w:r w:rsidR="006545DC">
        <w:rPr>
          <w:rFonts w:ascii="Times New Roman" w:hAnsi="Times New Roman" w:cs="Times New Roman"/>
          <w:sz w:val="28"/>
          <w:szCs w:val="28"/>
        </w:rPr>
        <w:t>,</w:t>
      </w:r>
      <w:r w:rsidR="00327CF9">
        <w:rPr>
          <w:rFonts w:ascii="Times New Roman" w:hAnsi="Times New Roman" w:cs="Times New Roman"/>
          <w:sz w:val="28"/>
          <w:szCs w:val="28"/>
        </w:rPr>
        <w:t xml:space="preserve"> αν</w:t>
      </w:r>
      <w:r w:rsidR="006545DC">
        <w:rPr>
          <w:rFonts w:ascii="Times New Roman" w:hAnsi="Times New Roman" w:cs="Times New Roman"/>
          <w:sz w:val="28"/>
          <w:szCs w:val="28"/>
        </w:rPr>
        <w:t>έ</w:t>
      </w:r>
      <w:r w:rsidR="00327CF9">
        <w:rPr>
          <w:rFonts w:ascii="Times New Roman" w:hAnsi="Times New Roman" w:cs="Times New Roman"/>
          <w:sz w:val="28"/>
          <w:szCs w:val="28"/>
        </w:rPr>
        <w:t>φερε ότι έπαψε να εργάζεται στην εφεσίβλητη από τις αρχές του 2013</w:t>
      </w:r>
      <w:r w:rsidR="00EA50CD">
        <w:rPr>
          <w:rFonts w:ascii="Times New Roman" w:hAnsi="Times New Roman" w:cs="Times New Roman"/>
          <w:sz w:val="28"/>
          <w:szCs w:val="28"/>
        </w:rPr>
        <w:t>,</w:t>
      </w:r>
      <w:r w:rsidR="00327CF9">
        <w:rPr>
          <w:rFonts w:ascii="Times New Roman" w:hAnsi="Times New Roman" w:cs="Times New Roman"/>
          <w:sz w:val="28"/>
          <w:szCs w:val="28"/>
        </w:rPr>
        <w:t xml:space="preserve"> δηλαδή πριν </w:t>
      </w:r>
      <w:r w:rsidR="003E0878">
        <w:rPr>
          <w:rFonts w:ascii="Times New Roman" w:hAnsi="Times New Roman" w:cs="Times New Roman"/>
          <w:sz w:val="28"/>
          <w:szCs w:val="28"/>
        </w:rPr>
        <w:t xml:space="preserve">από </w:t>
      </w:r>
      <w:r w:rsidR="00327CF9">
        <w:rPr>
          <w:rFonts w:ascii="Times New Roman" w:hAnsi="Times New Roman" w:cs="Times New Roman"/>
          <w:sz w:val="28"/>
          <w:szCs w:val="28"/>
        </w:rPr>
        <w:t xml:space="preserve">τις 20.6.2013, που έγινε η πώληση των κινητών.  </w:t>
      </w:r>
      <w:r w:rsidR="006545DC">
        <w:rPr>
          <w:rFonts w:ascii="Times New Roman" w:hAnsi="Times New Roman" w:cs="Times New Roman"/>
          <w:sz w:val="28"/>
          <w:szCs w:val="28"/>
        </w:rPr>
        <w:t xml:space="preserve">Υπενθυμίζεται ότι </w:t>
      </w:r>
      <w:r w:rsidR="00EA50CD">
        <w:rPr>
          <w:rFonts w:ascii="Times New Roman" w:hAnsi="Times New Roman" w:cs="Times New Roman"/>
          <w:sz w:val="28"/>
          <w:szCs w:val="28"/>
        </w:rPr>
        <w:t>έ</w:t>
      </w:r>
      <w:r w:rsidR="00327CF9">
        <w:rPr>
          <w:rFonts w:ascii="Times New Roman" w:hAnsi="Times New Roman" w:cs="Times New Roman"/>
          <w:sz w:val="28"/>
          <w:szCs w:val="28"/>
        </w:rPr>
        <w:t>να χρόνο περίπου μετά</w:t>
      </w:r>
      <w:r w:rsidR="003E0878">
        <w:rPr>
          <w:rFonts w:ascii="Times New Roman" w:hAnsi="Times New Roman" w:cs="Times New Roman"/>
          <w:sz w:val="28"/>
          <w:szCs w:val="28"/>
        </w:rPr>
        <w:t>,</w:t>
      </w:r>
      <w:r w:rsidR="00327CF9">
        <w:rPr>
          <w:rFonts w:ascii="Times New Roman" w:hAnsi="Times New Roman" w:cs="Times New Roman"/>
          <w:sz w:val="28"/>
          <w:szCs w:val="28"/>
        </w:rPr>
        <w:t xml:space="preserve"> στις 16.4.2014</w:t>
      </w:r>
      <w:r w:rsidR="006545DC">
        <w:rPr>
          <w:rFonts w:ascii="Times New Roman" w:hAnsi="Times New Roman" w:cs="Times New Roman"/>
          <w:sz w:val="28"/>
          <w:szCs w:val="28"/>
        </w:rPr>
        <w:t>,</w:t>
      </w:r>
      <w:r w:rsidR="00327CF9">
        <w:rPr>
          <w:rFonts w:ascii="Times New Roman" w:hAnsi="Times New Roman" w:cs="Times New Roman"/>
          <w:sz w:val="28"/>
          <w:szCs w:val="28"/>
        </w:rPr>
        <w:t xml:space="preserve"> εκδόθηκε και η υπό αναφορά απόφαση έξωσης της εφεσίβλητης</w:t>
      </w:r>
      <w:r w:rsidR="00EA50CD">
        <w:rPr>
          <w:rFonts w:ascii="Times New Roman" w:hAnsi="Times New Roman" w:cs="Times New Roman"/>
          <w:sz w:val="28"/>
          <w:szCs w:val="28"/>
        </w:rPr>
        <w:t>,</w:t>
      </w:r>
      <w:r w:rsidR="00327CF9">
        <w:rPr>
          <w:rFonts w:ascii="Times New Roman" w:hAnsi="Times New Roman" w:cs="Times New Roman"/>
          <w:sz w:val="28"/>
          <w:szCs w:val="28"/>
        </w:rPr>
        <w:t xml:space="preserve"> από τα υποστατικά των εφεσειόντων.  </w:t>
      </w:r>
    </w:p>
    <w:p w14:paraId="5C19C52C" w14:textId="77777777" w:rsidR="003E0878" w:rsidRDefault="003E0878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5CDCE90" w14:textId="3E47D3F3" w:rsidR="003E0878" w:rsidRDefault="00327CF9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Πέραν τούτου, αναφέρθηκε στη μαρτυρία των δύο διευθυντών ότι η εφεσίβλητη όφειλε διάφορα ποσά υπό μορφή Φόρου Προστιθέμενης Αξίας και Κοινωνικών Ασφαλίσεων, ενώ είχε και ένα χρέος της τάξης των €450.000.-  Η μαρτυρία αυτή δεν σχολιάστηκε από το Δικαστήριο και, εν πάση περιπτώσει, δεν αμφισβητήθηκε. </w:t>
      </w:r>
      <w:r w:rsidR="007D1726">
        <w:rPr>
          <w:rFonts w:ascii="Times New Roman" w:hAnsi="Times New Roman" w:cs="Times New Roman"/>
          <w:sz w:val="28"/>
          <w:szCs w:val="28"/>
        </w:rPr>
        <w:t>Ο σχολιασμός του Δικαστηρίου αναφορικά με τον έτ</w:t>
      </w:r>
      <w:r w:rsidR="003E0878">
        <w:rPr>
          <w:rFonts w:ascii="Times New Roman" w:hAnsi="Times New Roman" w:cs="Times New Roman"/>
          <w:sz w:val="28"/>
          <w:szCs w:val="28"/>
        </w:rPr>
        <w:t>ε</w:t>
      </w:r>
      <w:r w:rsidR="007D1726">
        <w:rPr>
          <w:rFonts w:ascii="Times New Roman" w:hAnsi="Times New Roman" w:cs="Times New Roman"/>
          <w:sz w:val="28"/>
          <w:szCs w:val="28"/>
        </w:rPr>
        <w:t>ρο διευθυντή της εφεσίβλητης</w:t>
      </w:r>
      <w:r w:rsidR="006545DC">
        <w:rPr>
          <w:rFonts w:ascii="Times New Roman" w:hAnsi="Times New Roman" w:cs="Times New Roman"/>
          <w:sz w:val="28"/>
          <w:szCs w:val="28"/>
        </w:rPr>
        <w:t>,</w:t>
      </w:r>
      <w:r w:rsidR="007D1726">
        <w:rPr>
          <w:rFonts w:ascii="Times New Roman" w:hAnsi="Times New Roman" w:cs="Times New Roman"/>
          <w:sz w:val="28"/>
          <w:szCs w:val="28"/>
        </w:rPr>
        <w:t xml:space="preserve"> αφορούσε το θέμα της γνησιότητας της πράξης πώλησης των κινητών στις  20.6.2013</w:t>
      </w:r>
      <w:r w:rsidR="006545DC">
        <w:rPr>
          <w:rFonts w:ascii="Times New Roman" w:hAnsi="Times New Roman" w:cs="Times New Roman"/>
          <w:sz w:val="28"/>
          <w:szCs w:val="28"/>
        </w:rPr>
        <w:t>.  Δ</w:t>
      </w:r>
      <w:r w:rsidR="007D1726">
        <w:rPr>
          <w:rFonts w:ascii="Times New Roman" w:hAnsi="Times New Roman" w:cs="Times New Roman"/>
          <w:sz w:val="28"/>
          <w:szCs w:val="28"/>
        </w:rPr>
        <w:t xml:space="preserve">εν αμφισβητήθηκε ότι αυτή έλαβε χώρα το χρόνο που έχει προαναφερθεί, </w:t>
      </w:r>
      <w:r w:rsidR="006545DC">
        <w:rPr>
          <w:rFonts w:ascii="Times New Roman" w:hAnsi="Times New Roman" w:cs="Times New Roman"/>
          <w:sz w:val="28"/>
          <w:szCs w:val="28"/>
        </w:rPr>
        <w:t xml:space="preserve">όπως ήταν η πληροφόρηση </w:t>
      </w:r>
      <w:r w:rsidR="007D1726">
        <w:rPr>
          <w:rFonts w:ascii="Times New Roman" w:hAnsi="Times New Roman" w:cs="Times New Roman"/>
          <w:sz w:val="28"/>
          <w:szCs w:val="28"/>
        </w:rPr>
        <w:t>σχετικά του αρμόδιου επιδότη</w:t>
      </w:r>
      <w:r w:rsidR="006545DC">
        <w:rPr>
          <w:rFonts w:ascii="Times New Roman" w:hAnsi="Times New Roman" w:cs="Times New Roman"/>
          <w:sz w:val="28"/>
          <w:szCs w:val="28"/>
        </w:rPr>
        <w:t>.</w:t>
      </w:r>
      <w:r w:rsidR="007D17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73465" w14:textId="77777777" w:rsidR="003E0878" w:rsidRDefault="003E0878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FE5287A" w14:textId="719C0B48" w:rsidR="008515E5" w:rsidRPr="00843A09" w:rsidRDefault="007D1726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Είναι γεγονός </w:t>
      </w:r>
      <w:r w:rsidR="00EA50CD">
        <w:rPr>
          <w:rFonts w:ascii="Times New Roman" w:hAnsi="Times New Roman" w:cs="Times New Roman"/>
          <w:sz w:val="28"/>
          <w:szCs w:val="28"/>
        </w:rPr>
        <w:t>ότι</w:t>
      </w:r>
      <w:r>
        <w:rPr>
          <w:rFonts w:ascii="Times New Roman" w:hAnsi="Times New Roman" w:cs="Times New Roman"/>
          <w:sz w:val="28"/>
          <w:szCs w:val="28"/>
        </w:rPr>
        <w:t xml:space="preserve"> το Δικαστήριο, δεν </w:t>
      </w:r>
      <w:r w:rsidR="00CA33AB">
        <w:rPr>
          <w:rFonts w:ascii="Times New Roman" w:hAnsi="Times New Roman" w:cs="Times New Roman"/>
          <w:sz w:val="28"/>
          <w:szCs w:val="28"/>
        </w:rPr>
        <w:t>εξέτασε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F12">
        <w:rPr>
          <w:rFonts w:ascii="Times New Roman" w:hAnsi="Times New Roman" w:cs="Times New Roman"/>
          <w:sz w:val="28"/>
          <w:szCs w:val="28"/>
        </w:rPr>
        <w:t xml:space="preserve">αν </w:t>
      </w:r>
      <w:r w:rsidR="00CA33AB">
        <w:rPr>
          <w:rFonts w:ascii="Times New Roman" w:hAnsi="Times New Roman" w:cs="Times New Roman"/>
          <w:sz w:val="28"/>
          <w:szCs w:val="28"/>
        </w:rPr>
        <w:t xml:space="preserve">το ποσό των €15.000.- </w:t>
      </w:r>
      <w:r w:rsidR="00AF0F12">
        <w:rPr>
          <w:rFonts w:ascii="Times New Roman" w:hAnsi="Times New Roman" w:cs="Times New Roman"/>
          <w:sz w:val="28"/>
          <w:szCs w:val="28"/>
        </w:rPr>
        <w:t xml:space="preserve">βρισκόταν </w:t>
      </w:r>
      <w:r w:rsidR="00AF0F12" w:rsidRPr="00AF0F12">
        <w:rPr>
          <w:rFonts w:ascii="Times New Roman" w:hAnsi="Times New Roman" w:cs="Times New Roman"/>
          <w:sz w:val="28"/>
          <w:szCs w:val="28"/>
        </w:rPr>
        <w:t>σ</w:t>
      </w:r>
      <w:r w:rsidR="00E263B5" w:rsidRPr="00AF0F12">
        <w:rPr>
          <w:rFonts w:ascii="Times New Roman" w:hAnsi="Times New Roman" w:cs="Times New Roman"/>
          <w:sz w:val="28"/>
          <w:szCs w:val="28"/>
        </w:rPr>
        <w:t>την κατοχή της εφεσίβλητης</w:t>
      </w:r>
      <w:r>
        <w:rPr>
          <w:rFonts w:ascii="Times New Roman" w:hAnsi="Times New Roman" w:cs="Times New Roman"/>
          <w:sz w:val="28"/>
          <w:szCs w:val="28"/>
        </w:rPr>
        <w:t>. Αν προέκυπτε κάτι τέτοιο</w:t>
      </w:r>
      <w:r w:rsidR="00F42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όφειλε να διατάξει την πληρωμή του </w:t>
      </w:r>
      <w:r w:rsidR="00AF0F12">
        <w:rPr>
          <w:rFonts w:ascii="Times New Roman" w:hAnsi="Times New Roman" w:cs="Times New Roman"/>
          <w:sz w:val="28"/>
          <w:szCs w:val="28"/>
        </w:rPr>
        <w:t>στους εφεσείοντες</w:t>
      </w:r>
      <w:r w:rsidR="00F4296A">
        <w:rPr>
          <w:rFonts w:ascii="Times New Roman" w:hAnsi="Times New Roman" w:cs="Times New Roman"/>
          <w:sz w:val="28"/>
          <w:szCs w:val="28"/>
        </w:rPr>
        <w:t>,</w:t>
      </w:r>
      <w:r w:rsidR="00A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έναντι του εξ αποφάσεως χρέους</w:t>
      </w:r>
      <w:r w:rsidR="00AF0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δυνάμει του </w:t>
      </w:r>
      <w:r w:rsidRPr="007D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άρθρου 90(1)</w:t>
      </w:r>
      <w:r w:rsidR="00AF0F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7D17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όπως έχει προηγουμένως αναφερθεί.  Καταλήγοντας, διαπιστώνεται πως, κατά τον ουσιώδη χρόνο</w:t>
      </w:r>
      <w:r w:rsidR="00F42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δεν </w:t>
      </w:r>
      <w:r w:rsidRPr="003E0878">
        <w:rPr>
          <w:rFonts w:ascii="Times New Roman" w:hAnsi="Times New Roman" w:cs="Times New Roman"/>
          <w:sz w:val="28"/>
          <w:szCs w:val="28"/>
        </w:rPr>
        <w:t>υπήρχε</w:t>
      </w:r>
      <w:r>
        <w:rPr>
          <w:rFonts w:ascii="Times New Roman" w:hAnsi="Times New Roman" w:cs="Times New Roman"/>
          <w:sz w:val="28"/>
          <w:szCs w:val="28"/>
        </w:rPr>
        <w:t xml:space="preserve"> μαρτυρία που να καθιστούσε την έκδοση τέτοιας διαταγής</w:t>
      </w:r>
      <w:r w:rsidR="003E0878">
        <w:rPr>
          <w:rFonts w:ascii="Times New Roman" w:hAnsi="Times New Roman" w:cs="Times New Roman"/>
          <w:sz w:val="28"/>
          <w:szCs w:val="28"/>
        </w:rPr>
        <w:t>, επιτρεπτή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0F12">
        <w:rPr>
          <w:rFonts w:ascii="Times New Roman" w:hAnsi="Times New Roman" w:cs="Times New Roman"/>
          <w:sz w:val="28"/>
          <w:szCs w:val="28"/>
        </w:rPr>
        <w:t>Το Δικαστήριο, παρά την εξουσία που έχει, (</w:t>
      </w:r>
      <w:r w:rsidR="00AF0F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άρθρο </w:t>
      </w:r>
      <w:r w:rsidR="00F429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84(</w:t>
      </w:r>
      <w:r w:rsidR="000B0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F429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0B38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0F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του Νόμου,</w:t>
      </w:r>
      <w:r w:rsidR="000B0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843A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3A09">
        <w:rPr>
          <w:rFonts w:ascii="Times New Roman" w:hAnsi="Times New Roman" w:cs="Times New Roman"/>
          <w:sz w:val="28"/>
          <w:szCs w:val="28"/>
        </w:rPr>
        <w:t>δεν διερε</w:t>
      </w:r>
      <w:r w:rsidR="00CA33AB">
        <w:rPr>
          <w:rFonts w:ascii="Times New Roman" w:hAnsi="Times New Roman" w:cs="Times New Roman"/>
          <w:sz w:val="28"/>
          <w:szCs w:val="28"/>
        </w:rPr>
        <w:t>ύνησε,</w:t>
      </w:r>
      <w:r w:rsidR="00843A09">
        <w:rPr>
          <w:rFonts w:ascii="Times New Roman" w:hAnsi="Times New Roman" w:cs="Times New Roman"/>
          <w:sz w:val="28"/>
          <w:szCs w:val="28"/>
        </w:rPr>
        <w:t xml:space="preserve"> το ίδιο</w:t>
      </w:r>
      <w:r w:rsidR="00C867C5">
        <w:rPr>
          <w:rFonts w:ascii="Times New Roman" w:hAnsi="Times New Roman" w:cs="Times New Roman"/>
          <w:sz w:val="28"/>
          <w:szCs w:val="28"/>
        </w:rPr>
        <w:t>,</w:t>
      </w:r>
      <w:r w:rsidR="00843A09">
        <w:rPr>
          <w:rFonts w:ascii="Times New Roman" w:hAnsi="Times New Roman" w:cs="Times New Roman"/>
          <w:sz w:val="28"/>
          <w:szCs w:val="28"/>
        </w:rPr>
        <w:t xml:space="preserve"> τ</w:t>
      </w:r>
      <w:r w:rsidR="00CA33AB">
        <w:rPr>
          <w:rFonts w:ascii="Times New Roman" w:hAnsi="Times New Roman" w:cs="Times New Roman"/>
          <w:sz w:val="28"/>
          <w:szCs w:val="28"/>
        </w:rPr>
        <w:t xml:space="preserve">ην πτυχή αυτή.  </w:t>
      </w:r>
      <w:r w:rsidR="00843A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F072EE" w14:textId="77777777" w:rsidR="005746F2" w:rsidRDefault="005746F2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F318280" w14:textId="4E2D5156" w:rsidR="005746F2" w:rsidRDefault="00726421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50F7">
        <w:rPr>
          <w:rFonts w:ascii="Times New Roman" w:hAnsi="Times New Roman" w:cs="Times New Roman"/>
          <w:sz w:val="28"/>
          <w:szCs w:val="28"/>
        </w:rPr>
        <w:t xml:space="preserve">Για τους πιο πάνω λόγους, η </w:t>
      </w:r>
      <w:r w:rsidR="00843A09">
        <w:rPr>
          <w:rFonts w:ascii="Times New Roman" w:hAnsi="Times New Roman" w:cs="Times New Roman"/>
          <w:sz w:val="28"/>
          <w:szCs w:val="28"/>
        </w:rPr>
        <w:t>έφεση</w:t>
      </w:r>
      <w:r w:rsidRPr="00EA50F7">
        <w:rPr>
          <w:rFonts w:ascii="Times New Roman" w:hAnsi="Times New Roman" w:cs="Times New Roman"/>
          <w:sz w:val="28"/>
          <w:szCs w:val="28"/>
        </w:rPr>
        <w:t xml:space="preserve"> </w:t>
      </w:r>
      <w:r w:rsidR="005746F2">
        <w:rPr>
          <w:rFonts w:ascii="Times New Roman" w:hAnsi="Times New Roman" w:cs="Times New Roman"/>
          <w:sz w:val="28"/>
          <w:szCs w:val="28"/>
        </w:rPr>
        <w:t>δεν μπορεί να επι</w:t>
      </w:r>
      <w:r w:rsidRPr="00EA50F7">
        <w:rPr>
          <w:rFonts w:ascii="Times New Roman" w:hAnsi="Times New Roman" w:cs="Times New Roman"/>
          <w:sz w:val="28"/>
          <w:szCs w:val="28"/>
        </w:rPr>
        <w:t>τ</w:t>
      </w:r>
      <w:r w:rsidR="005746F2">
        <w:rPr>
          <w:rFonts w:ascii="Times New Roman" w:hAnsi="Times New Roman" w:cs="Times New Roman"/>
          <w:sz w:val="28"/>
          <w:szCs w:val="28"/>
        </w:rPr>
        <w:t xml:space="preserve">ύχει </w:t>
      </w:r>
      <w:r w:rsidRPr="00EA50F7">
        <w:rPr>
          <w:rFonts w:ascii="Times New Roman" w:hAnsi="Times New Roman" w:cs="Times New Roman"/>
          <w:sz w:val="28"/>
          <w:szCs w:val="28"/>
        </w:rPr>
        <w:t xml:space="preserve">και απορρίπτεται.  </w:t>
      </w:r>
      <w:r w:rsidR="005746F2">
        <w:rPr>
          <w:rFonts w:ascii="Times New Roman" w:hAnsi="Times New Roman" w:cs="Times New Roman"/>
          <w:sz w:val="28"/>
          <w:szCs w:val="28"/>
        </w:rPr>
        <w:t>Ουδεμία διαταγή για έξοδα.</w:t>
      </w:r>
    </w:p>
    <w:p w14:paraId="0397B501" w14:textId="150CAB14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45CF8" w14:textId="0687F217" w:rsidR="000E0B4A" w:rsidRDefault="000E0B4A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Γ.Ν. ΓΙΑΣΕΜΗΣ, Δ.</w:t>
      </w:r>
    </w:p>
    <w:p w14:paraId="285F09C4" w14:textId="77777777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C582810" w14:textId="61065A86" w:rsidR="00A21424" w:rsidRDefault="00A2142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Λ. ΔΗΜΗΤΡΙΑΔΟΥ-ΑΝΔΡΕΟΥ, Δ.</w:t>
      </w:r>
    </w:p>
    <w:p w14:paraId="4BCBBAF8" w14:textId="77777777" w:rsidR="00C52C64" w:rsidRDefault="00C52C6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F3CBBB3" w14:textId="61D09256" w:rsidR="00A21424" w:rsidRDefault="00A21424" w:rsidP="00B97288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Α. ΔΑΥΙΔ, Δ.</w:t>
      </w:r>
    </w:p>
    <w:p w14:paraId="0DAD98B7" w14:textId="77777777" w:rsidR="00843A09" w:rsidRDefault="00843A09" w:rsidP="00E263B5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B6A691C" w14:textId="77777777" w:rsidR="00843A09" w:rsidRDefault="00843A09" w:rsidP="00E263B5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B8A5731" w14:textId="41045B5F" w:rsidR="00E263B5" w:rsidRPr="00EA50F7" w:rsidRDefault="00C52C64" w:rsidP="00E263B5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/γκ</w:t>
      </w:r>
    </w:p>
    <w:sectPr w:rsidR="00E263B5" w:rsidRPr="00EA50F7" w:rsidSect="00A21424">
      <w:headerReference w:type="default" r:id="rId7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FCF6" w14:textId="77777777" w:rsidR="000512EB" w:rsidRDefault="000512EB" w:rsidP="000E0B4A">
      <w:pPr>
        <w:spacing w:line="240" w:lineRule="auto"/>
      </w:pPr>
      <w:r>
        <w:separator/>
      </w:r>
    </w:p>
  </w:endnote>
  <w:endnote w:type="continuationSeparator" w:id="0">
    <w:p w14:paraId="536553EB" w14:textId="77777777" w:rsidR="000512EB" w:rsidRDefault="000512EB" w:rsidP="000E0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43185" w14:textId="77777777" w:rsidR="000512EB" w:rsidRDefault="000512EB" w:rsidP="000E0B4A">
      <w:pPr>
        <w:spacing w:line="240" w:lineRule="auto"/>
      </w:pPr>
      <w:r>
        <w:separator/>
      </w:r>
    </w:p>
  </w:footnote>
  <w:footnote w:type="continuationSeparator" w:id="0">
    <w:p w14:paraId="7430F548" w14:textId="77777777" w:rsidR="000512EB" w:rsidRDefault="000512EB" w:rsidP="000E0B4A">
      <w:pPr>
        <w:spacing w:line="240" w:lineRule="auto"/>
      </w:pPr>
      <w:r>
        <w:continuationSeparator/>
      </w:r>
    </w:p>
  </w:footnote>
  <w:footnote w:id="1">
    <w:p w14:paraId="2D15603B" w14:textId="30293D2E" w:rsidR="00E34DDE" w:rsidRPr="00E34DDE" w:rsidRDefault="00E34D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4DDE">
        <w:rPr>
          <w:rFonts w:ascii="Times New Roman" w:hAnsi="Times New Roman" w:cs="Times New Roman"/>
          <w:sz w:val="18"/>
          <w:szCs w:val="18"/>
        </w:rPr>
        <w:t xml:space="preserve">Άρθρο 90(1).  </w:t>
      </w:r>
      <w:r w:rsidRPr="00E34DDE">
        <w:rPr>
          <w:rFonts w:ascii="Times New Roman" w:hAnsi="Times New Roman" w:cs="Times New Roman"/>
          <w:i/>
          <w:iCs/>
          <w:sz w:val="18"/>
          <w:szCs w:val="18"/>
        </w:rPr>
        <w:t xml:space="preserve">Το Δικαστήριο δύναται αν, κρίνει τούτο σκόπιμο, κατά ή μετά την εξέταση που γίνεται δυνάμει του Μέρους </w:t>
      </w:r>
      <w:r w:rsidRPr="00E34DDE">
        <w:rPr>
          <w:rFonts w:ascii="Times New Roman" w:hAnsi="Times New Roman" w:cs="Times New Roman"/>
          <w:i/>
          <w:iCs/>
          <w:sz w:val="18"/>
          <w:szCs w:val="18"/>
          <w:lang w:val="en-US"/>
        </w:rPr>
        <w:t>VIII</w:t>
      </w:r>
      <w:r w:rsidRPr="00E34DDE">
        <w:rPr>
          <w:rFonts w:ascii="Times New Roman" w:hAnsi="Times New Roman" w:cs="Times New Roman"/>
          <w:i/>
          <w:iCs/>
          <w:sz w:val="18"/>
          <w:szCs w:val="18"/>
        </w:rPr>
        <w:t xml:space="preserve"> να διατάξει όπως το οφειλόμενο δυνάμει της απόφασης χρέος πληρωθεί με δόσεις κατά τις ημερομηνίες και στα ποσά που κρίνει εύλογα και εντός των οικονομικών δυνατοτήτων του οφειλέτη.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31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D0A2EB" w14:textId="3511F973" w:rsidR="000E0B4A" w:rsidRDefault="000E0B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F0FBE" w14:textId="77777777" w:rsidR="000E0B4A" w:rsidRDefault="000E0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69"/>
    <w:rsid w:val="0000455C"/>
    <w:rsid w:val="00030969"/>
    <w:rsid w:val="00037D35"/>
    <w:rsid w:val="000512EB"/>
    <w:rsid w:val="00055A3F"/>
    <w:rsid w:val="000762D9"/>
    <w:rsid w:val="0008112B"/>
    <w:rsid w:val="00085793"/>
    <w:rsid w:val="000B0D22"/>
    <w:rsid w:val="000B381D"/>
    <w:rsid w:val="000B7E5B"/>
    <w:rsid w:val="000E0B4A"/>
    <w:rsid w:val="0010262C"/>
    <w:rsid w:val="001A708B"/>
    <w:rsid w:val="001E684D"/>
    <w:rsid w:val="00255976"/>
    <w:rsid w:val="00281AC8"/>
    <w:rsid w:val="002E796E"/>
    <w:rsid w:val="003208A7"/>
    <w:rsid w:val="00327CF9"/>
    <w:rsid w:val="00346C28"/>
    <w:rsid w:val="003472F6"/>
    <w:rsid w:val="00357F8E"/>
    <w:rsid w:val="00386051"/>
    <w:rsid w:val="003D51A8"/>
    <w:rsid w:val="003E0878"/>
    <w:rsid w:val="004909E1"/>
    <w:rsid w:val="00516320"/>
    <w:rsid w:val="0053344E"/>
    <w:rsid w:val="00535BDC"/>
    <w:rsid w:val="005746F2"/>
    <w:rsid w:val="00620B9F"/>
    <w:rsid w:val="00622A64"/>
    <w:rsid w:val="00627147"/>
    <w:rsid w:val="006344CA"/>
    <w:rsid w:val="006545DC"/>
    <w:rsid w:val="006863DB"/>
    <w:rsid w:val="00692099"/>
    <w:rsid w:val="006E194A"/>
    <w:rsid w:val="00710FD0"/>
    <w:rsid w:val="00726421"/>
    <w:rsid w:val="00762B8C"/>
    <w:rsid w:val="00776303"/>
    <w:rsid w:val="00777730"/>
    <w:rsid w:val="00780069"/>
    <w:rsid w:val="00781D22"/>
    <w:rsid w:val="007A7536"/>
    <w:rsid w:val="007D1726"/>
    <w:rsid w:val="007E440D"/>
    <w:rsid w:val="00806824"/>
    <w:rsid w:val="00835AC1"/>
    <w:rsid w:val="00843A09"/>
    <w:rsid w:val="008515E5"/>
    <w:rsid w:val="008F0577"/>
    <w:rsid w:val="008F0AC5"/>
    <w:rsid w:val="00957B64"/>
    <w:rsid w:val="009905B3"/>
    <w:rsid w:val="009A72E2"/>
    <w:rsid w:val="009C548A"/>
    <w:rsid w:val="009D04F1"/>
    <w:rsid w:val="009E5A66"/>
    <w:rsid w:val="00A21424"/>
    <w:rsid w:val="00A43829"/>
    <w:rsid w:val="00A76C74"/>
    <w:rsid w:val="00A83C2F"/>
    <w:rsid w:val="00A86453"/>
    <w:rsid w:val="00AA20F6"/>
    <w:rsid w:val="00AB4928"/>
    <w:rsid w:val="00AC60FE"/>
    <w:rsid w:val="00AD30D5"/>
    <w:rsid w:val="00AE1EC3"/>
    <w:rsid w:val="00AF0F12"/>
    <w:rsid w:val="00AF775B"/>
    <w:rsid w:val="00B818B0"/>
    <w:rsid w:val="00B82CE2"/>
    <w:rsid w:val="00B97288"/>
    <w:rsid w:val="00C04BFB"/>
    <w:rsid w:val="00C41D6A"/>
    <w:rsid w:val="00C52C64"/>
    <w:rsid w:val="00C663D2"/>
    <w:rsid w:val="00C70E5F"/>
    <w:rsid w:val="00C867C5"/>
    <w:rsid w:val="00CA33AB"/>
    <w:rsid w:val="00CF3BFE"/>
    <w:rsid w:val="00DC6C1D"/>
    <w:rsid w:val="00DE2D3C"/>
    <w:rsid w:val="00DE6E9A"/>
    <w:rsid w:val="00DF1CE8"/>
    <w:rsid w:val="00DF7C9B"/>
    <w:rsid w:val="00E21810"/>
    <w:rsid w:val="00E263B5"/>
    <w:rsid w:val="00E34DDE"/>
    <w:rsid w:val="00E714AC"/>
    <w:rsid w:val="00EA070C"/>
    <w:rsid w:val="00EA50CD"/>
    <w:rsid w:val="00EA50F7"/>
    <w:rsid w:val="00EF41A0"/>
    <w:rsid w:val="00F37C1F"/>
    <w:rsid w:val="00F4296A"/>
    <w:rsid w:val="00F5697B"/>
    <w:rsid w:val="00F9552B"/>
    <w:rsid w:val="00FE30A6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E89"/>
  <w15:chartTrackingRefBased/>
  <w15:docId w15:val="{D5BB418A-1E97-4E64-83F3-614A0904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4"/>
        <w:szCs w:val="22"/>
        <w:lang w:val="el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4A"/>
  </w:style>
  <w:style w:type="paragraph" w:styleId="Footer">
    <w:name w:val="footer"/>
    <w:basedOn w:val="Normal"/>
    <w:link w:val="FooterChar"/>
    <w:uiPriority w:val="99"/>
    <w:unhideWhenUsed/>
    <w:rsid w:val="000E0B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4A"/>
  </w:style>
  <w:style w:type="paragraph" w:styleId="ListParagraph">
    <w:name w:val="List Paragraph"/>
    <w:basedOn w:val="Normal"/>
    <w:uiPriority w:val="34"/>
    <w:qFormat/>
    <w:rsid w:val="00281A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4DD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ED22-73B8-4586-A158-6E7F82C3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 Yiota</dc:creator>
  <cp:keywords/>
  <dc:description/>
  <cp:lastModifiedBy>Kakia Zervou</cp:lastModifiedBy>
  <cp:revision>2</cp:revision>
  <cp:lastPrinted>2023-10-02T08:26:00Z</cp:lastPrinted>
  <dcterms:created xsi:type="dcterms:W3CDTF">2023-10-05T10:21:00Z</dcterms:created>
  <dcterms:modified xsi:type="dcterms:W3CDTF">2023-10-05T10:21:00Z</dcterms:modified>
</cp:coreProperties>
</file>